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7376" w14:textId="77777777" w:rsidR="006F03F6" w:rsidRPr="009B2DDE" w:rsidRDefault="006F03F6" w:rsidP="006F03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>Student’s name:</w:t>
      </w:r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proofErr w:type="spellStart"/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>Nguyễn</w:t>
      </w:r>
      <w:proofErr w:type="spellEnd"/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>Đức</w:t>
      </w:r>
      <w:proofErr w:type="spellEnd"/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>Dũng</w:t>
      </w:r>
      <w:proofErr w:type="spellEnd"/>
    </w:p>
    <w:p w14:paraId="18B772C4" w14:textId="77777777" w:rsidR="006F03F6" w:rsidRPr="009B2DDE" w:rsidRDefault="006F03F6" w:rsidP="006F03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>Class:</w:t>
      </w:r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9B2DDE">
        <w:rPr>
          <w:rFonts w:ascii="Arial" w:hAnsi="Arial" w:cs="Arial"/>
          <w:color w:val="000000" w:themeColor="text1"/>
          <w:sz w:val="28"/>
          <w:szCs w:val="28"/>
          <w:lang w:val="en-US"/>
        </w:rPr>
        <w:tab/>
        <w:t>ICT.02-K61</w:t>
      </w:r>
    </w:p>
    <w:p w14:paraId="50BA8BF7" w14:textId="77777777" w:rsidR="006F03F6" w:rsidRPr="009B2DDE" w:rsidRDefault="006F03F6" w:rsidP="006F03F6">
      <w:pPr>
        <w:rPr>
          <w:rFonts w:ascii="Arial" w:hAnsi="Arial" w:cs="Arial"/>
          <w:color w:val="000000" w:themeColor="text1"/>
          <w:lang w:val="en-US"/>
        </w:rPr>
      </w:pPr>
    </w:p>
    <w:p w14:paraId="1F985681" w14:textId="77777777" w:rsidR="006F03F6" w:rsidRPr="009B2DDE" w:rsidRDefault="006F03F6" w:rsidP="006F03F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9B2DDE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Class Exercises</w:t>
      </w:r>
    </w:p>
    <w:p w14:paraId="323B4930" w14:textId="77777777" w:rsidR="006F03F6" w:rsidRPr="009B2DDE" w:rsidRDefault="006F03F6" w:rsidP="006F03F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9B2DDE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Module: Distributed Systems</w:t>
      </w:r>
    </w:p>
    <w:p w14:paraId="2773845D" w14:textId="77777777" w:rsidR="006F03F6" w:rsidRPr="009B2DDE" w:rsidRDefault="006F03F6" w:rsidP="006F03F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9B2DDE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Chapter 2: Architectures</w:t>
      </w:r>
    </w:p>
    <w:p w14:paraId="15A9BA08" w14:textId="77777777" w:rsidR="006F03F6" w:rsidRPr="009B2DDE" w:rsidRDefault="006F03F6" w:rsidP="006F03F6">
      <w:pPr>
        <w:rPr>
          <w:rFonts w:ascii="Arial" w:hAnsi="Arial" w:cs="Arial"/>
          <w:color w:val="000000" w:themeColor="text1"/>
          <w:lang w:val="en-US"/>
        </w:rPr>
      </w:pPr>
    </w:p>
    <w:p w14:paraId="2B527B02" w14:textId="6CC36EA6" w:rsidR="006F03F6" w:rsidRPr="009B2DDE" w:rsidRDefault="006F03F6" w:rsidP="006F03F6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9B2DD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Practical Exercises:</w:t>
      </w:r>
    </w:p>
    <w:p w14:paraId="17F30E94" w14:textId="2078BC0F" w:rsidR="006F03F6" w:rsidRPr="009B2DDE" w:rsidRDefault="006F03F6">
      <w:pPr>
        <w:rPr>
          <w:rFonts w:ascii="Arial" w:hAnsi="Arial" w:cs="Arial"/>
        </w:rPr>
      </w:pPr>
    </w:p>
    <w:p w14:paraId="794DC880" w14:textId="77777777" w:rsidR="00A25697" w:rsidRPr="009704CC" w:rsidRDefault="00A25697" w:rsidP="009B2DDE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1</w:t>
      </w:r>
      <w:r w:rsidRPr="009704CC">
        <w:rPr>
          <w:rFonts w:ascii="Arial" w:hAnsi="Arial" w:cs="Arial"/>
        </w:rPr>
        <w:t xml:space="preserve">: What are the commands did you use? </w:t>
      </w:r>
    </w:p>
    <w:p w14:paraId="4B0BEDA6" w14:textId="3974801E" w:rsidR="00A25697" w:rsidRPr="009704CC" w:rsidRDefault="00F05E45" w:rsidP="00F05E45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>Docker login: login to a docker hub account</w:t>
      </w:r>
    </w:p>
    <w:p w14:paraId="220C3143" w14:textId="6AC144A0" w:rsidR="00F05E45" w:rsidRPr="009704CC" w:rsidRDefault="00F05E45" w:rsidP="00F05E45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>Docker build: build the current folder into an image</w:t>
      </w:r>
    </w:p>
    <w:p w14:paraId="1372A99C" w14:textId="5D1B540B" w:rsidR="00BA5DEC" w:rsidRPr="009704CC" w:rsidRDefault="00BA5DEC" w:rsidP="00F05E45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>Docker tag: assign an image with a tag in order to determine the image as a version of service</w:t>
      </w:r>
    </w:p>
    <w:p w14:paraId="781C0D72" w14:textId="6C762958" w:rsidR="002A2ADC" w:rsidRDefault="00BA5DEC" w:rsidP="002A2ADC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>Docker push: push an image into the docker hub</w:t>
      </w:r>
    </w:p>
    <w:p w14:paraId="0C1D0597" w14:textId="77777777" w:rsidR="002A2ADC" w:rsidRPr="002A2ADC" w:rsidRDefault="002A2ADC" w:rsidP="002A2ADC">
      <w:pPr>
        <w:pStyle w:val="NormalWeb"/>
        <w:rPr>
          <w:rFonts w:ascii="Arial" w:hAnsi="Arial" w:cs="Arial"/>
          <w:lang w:val="en-US"/>
        </w:rPr>
      </w:pPr>
    </w:p>
    <w:p w14:paraId="7A42F64E" w14:textId="0EF19BD7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</w:rPr>
      </w:pPr>
      <w:r w:rsidRPr="002A2ADC">
        <w:rPr>
          <w:rFonts w:ascii="Courier New" w:hAnsi="Courier New" w:cs="Courier New"/>
          <w:shd w:val="clear" w:color="auto" w:fill="FAF9F8"/>
        </w:rPr>
        <w:t>docker build --tag=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microservice-kubernetes-demo-apache apache</w:t>
      </w:r>
    </w:p>
    <w:p w14:paraId="75F00744" w14:textId="563A7972" w:rsidR="002A2ADC" w:rsidRPr="002A2ADC" w:rsidRDefault="002A2ADC" w:rsidP="002A2ADC">
      <w:pPr>
        <w:pStyle w:val="ListParagraph"/>
        <w:numPr>
          <w:ilvl w:val="0"/>
          <w:numId w:val="1"/>
        </w:numPr>
      </w:pPr>
      <w:r w:rsidRPr="002A2ADC">
        <w:rPr>
          <w:rFonts w:ascii="Courier New" w:hAnsi="Courier New" w:cs="Courier New"/>
          <w:shd w:val="clear" w:color="auto" w:fill="FAF9F8"/>
        </w:rPr>
        <w:t>docker build --tag=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catalog</w:t>
      </w:r>
      <w:r w:rsidRPr="002A2ADC">
        <w:rPr>
          <w:rFonts w:ascii="Courier New" w:hAnsi="Courier New" w:cs="Courier New"/>
          <w:shd w:val="clear" w:color="auto" w:fill="FAF9F8"/>
        </w:rPr>
        <w:t xml:space="preserve"> microservice-kubernetes-demo-catalog</w:t>
      </w:r>
    </w:p>
    <w:p w14:paraId="1453C281" w14:textId="433A3F38" w:rsidR="002A2ADC" w:rsidRPr="002A2ADC" w:rsidRDefault="002A2ADC" w:rsidP="002A2ADC">
      <w:pPr>
        <w:pStyle w:val="ListParagraph"/>
        <w:numPr>
          <w:ilvl w:val="0"/>
          <w:numId w:val="1"/>
        </w:numPr>
        <w:rPr>
          <w:lang w:val="en-US"/>
        </w:rPr>
      </w:pPr>
      <w:r w:rsidRPr="002A2ADC">
        <w:rPr>
          <w:rFonts w:ascii="Courier New" w:hAnsi="Courier New" w:cs="Courier New"/>
          <w:shd w:val="clear" w:color="auto" w:fill="FAF9F8"/>
        </w:rPr>
        <w:t>docker build --tag=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customer</w:t>
      </w:r>
      <w:r w:rsidRPr="002A2ADC">
        <w:rPr>
          <w:rFonts w:ascii="Courier New" w:hAnsi="Courier New" w:cs="Courier New"/>
          <w:shd w:val="clear" w:color="auto" w:fill="FAF9F8"/>
        </w:rPr>
        <w:t xml:space="preserve"> microservice-kubernetes-demo-c</w:t>
      </w:r>
      <w:proofErr w:type="spellStart"/>
      <w:r w:rsidRPr="002A2ADC">
        <w:rPr>
          <w:rFonts w:ascii="Courier New" w:hAnsi="Courier New" w:cs="Courier New"/>
          <w:shd w:val="clear" w:color="auto" w:fill="FAF9F8"/>
          <w:lang w:val="en-US"/>
        </w:rPr>
        <w:t>ustomer</w:t>
      </w:r>
      <w:proofErr w:type="spellEnd"/>
    </w:p>
    <w:p w14:paraId="6C5979A5" w14:textId="2170E752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  <w:lang w:val="en-US"/>
        </w:rPr>
      </w:pPr>
      <w:r w:rsidRPr="002A2ADC">
        <w:rPr>
          <w:rFonts w:ascii="Courier New" w:hAnsi="Courier New" w:cs="Courier New"/>
          <w:shd w:val="clear" w:color="auto" w:fill="FAF9F8"/>
        </w:rPr>
        <w:t>docker build --tag=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order</w:t>
      </w:r>
      <w:r w:rsidRPr="002A2ADC">
        <w:rPr>
          <w:rFonts w:ascii="Courier New" w:hAnsi="Courier New" w:cs="Courier New"/>
          <w:shd w:val="clear" w:color="auto" w:fill="FAF9F8"/>
        </w:rPr>
        <w:t xml:space="preserve"> 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order</w:t>
      </w:r>
    </w:p>
    <w:p w14:paraId="3F9CA448" w14:textId="77777777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  <w:lang w:val="en-US"/>
        </w:rPr>
      </w:pPr>
    </w:p>
    <w:p w14:paraId="77572303" w14:textId="6A2EF72A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</w:rPr>
      </w:pPr>
      <w:r w:rsidRPr="002A2ADC">
        <w:rPr>
          <w:rFonts w:ascii="Courier New" w:hAnsi="Courier New" w:cs="Courier New"/>
          <w:shd w:val="clear" w:color="auto" w:fill="FAF9F8"/>
          <w:lang w:val="en-US"/>
        </w:rPr>
        <w:t xml:space="preserve">docker image push 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microservice-kubernetes-demo-apache</w:t>
      </w:r>
    </w:p>
    <w:p w14:paraId="64E72785" w14:textId="549FB55E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  <w:lang w:val="en-US"/>
        </w:rPr>
      </w:pPr>
      <w:r w:rsidRPr="002A2ADC">
        <w:rPr>
          <w:rFonts w:ascii="Courier New" w:hAnsi="Courier New" w:cs="Courier New"/>
          <w:shd w:val="clear" w:color="auto" w:fill="FAF9F8"/>
          <w:lang w:val="en-US"/>
        </w:rPr>
        <w:t xml:space="preserve">docker image push 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order</w:t>
      </w:r>
    </w:p>
    <w:p w14:paraId="12E3F5DB" w14:textId="52C0101D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  <w:lang w:val="en-US"/>
        </w:rPr>
      </w:pPr>
      <w:r w:rsidRPr="002A2ADC">
        <w:rPr>
          <w:rFonts w:ascii="Courier New" w:hAnsi="Courier New" w:cs="Courier New"/>
          <w:shd w:val="clear" w:color="auto" w:fill="FAF9F8"/>
          <w:lang w:val="en-US"/>
        </w:rPr>
        <w:t xml:space="preserve">docker image push 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customer</w:t>
      </w:r>
    </w:p>
    <w:p w14:paraId="4E5B928C" w14:textId="0D500F1B" w:rsidR="002A2ADC" w:rsidRPr="002A2ADC" w:rsidRDefault="002A2ADC" w:rsidP="002A2ADC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AF9F8"/>
          <w:lang w:val="en-US"/>
        </w:rPr>
      </w:pPr>
      <w:r w:rsidRPr="002A2ADC">
        <w:rPr>
          <w:rFonts w:ascii="Courier New" w:hAnsi="Courier New" w:cs="Courier New"/>
          <w:shd w:val="clear" w:color="auto" w:fill="FAF9F8"/>
          <w:lang w:val="en-US"/>
        </w:rPr>
        <w:t xml:space="preserve">docker image push </w:t>
      </w:r>
      <w:proofErr w:type="spellStart"/>
      <w:r>
        <w:rPr>
          <w:rFonts w:ascii="Courier New" w:hAnsi="Courier New" w:cs="Courier New"/>
          <w:shd w:val="clear" w:color="auto" w:fill="FAF9F8"/>
          <w:lang w:val="en-US"/>
        </w:rPr>
        <w:t>dungnd</w:t>
      </w:r>
      <w:proofErr w:type="spellEnd"/>
      <w:r w:rsidRPr="002A2ADC">
        <w:rPr>
          <w:rFonts w:ascii="Courier New" w:hAnsi="Courier New" w:cs="Courier New"/>
          <w:shd w:val="clear" w:color="auto" w:fill="FAF9F8"/>
          <w:lang w:val="en-US"/>
        </w:rPr>
        <w:t>/</w:t>
      </w: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catalog</w:t>
      </w:r>
    </w:p>
    <w:p w14:paraId="68CC220B" w14:textId="77777777" w:rsidR="002A2ADC" w:rsidRPr="009704CC" w:rsidRDefault="002A2ADC" w:rsidP="002A2ADC">
      <w:pPr>
        <w:pStyle w:val="NormalWeb"/>
        <w:rPr>
          <w:rFonts w:ascii="Arial" w:hAnsi="Arial" w:cs="Arial"/>
          <w:lang w:val="en-US"/>
        </w:rPr>
      </w:pPr>
    </w:p>
    <w:p w14:paraId="6C5AE372" w14:textId="32E9B685" w:rsidR="00A25697" w:rsidRPr="009704CC" w:rsidRDefault="00A25697" w:rsidP="009B2DDE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2</w:t>
      </w:r>
      <w:r w:rsidRPr="009704CC">
        <w:rPr>
          <w:rFonts w:ascii="Arial" w:hAnsi="Arial" w:cs="Arial"/>
        </w:rPr>
        <w:t xml:space="preserve">: Open the website Docker Hub and login with your account. What’s new in your docker hub repository? </w:t>
      </w:r>
    </w:p>
    <w:p w14:paraId="1BD0DC6B" w14:textId="506C25A1" w:rsidR="00A25697" w:rsidRDefault="003E0D52" w:rsidP="003E0D52">
      <w:pPr>
        <w:pStyle w:val="NormalWeb"/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ab/>
        <w:t>We have four new images in our docker hub.</w:t>
      </w:r>
    </w:p>
    <w:p w14:paraId="0ED2452E" w14:textId="77777777" w:rsidR="002A2ADC" w:rsidRPr="002A2ADC" w:rsidRDefault="002A2ADC" w:rsidP="002A2ADC">
      <w:pPr>
        <w:pStyle w:val="ListParagraph"/>
        <w:numPr>
          <w:ilvl w:val="0"/>
          <w:numId w:val="2"/>
        </w:numPr>
        <w:rPr>
          <w:lang w:val="en-US"/>
        </w:rPr>
      </w:pPr>
      <w:r w:rsidRPr="002A2ADC">
        <w:rPr>
          <w:rFonts w:ascii="Courier New" w:hAnsi="Courier New" w:cs="Courier New"/>
          <w:shd w:val="clear" w:color="auto" w:fill="FAF9F8"/>
        </w:rPr>
        <w:t>microservice-kubernetes-demo-apache</w:t>
      </w:r>
    </w:p>
    <w:p w14:paraId="33B49F13" w14:textId="77777777" w:rsidR="002A2ADC" w:rsidRPr="002A2ADC" w:rsidRDefault="002A2ADC" w:rsidP="002A2ADC">
      <w:pPr>
        <w:pStyle w:val="ListParagraph"/>
        <w:numPr>
          <w:ilvl w:val="0"/>
          <w:numId w:val="2"/>
        </w:numPr>
        <w:rPr>
          <w:lang w:val="en-US"/>
        </w:rPr>
      </w:pP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order</w:t>
      </w:r>
    </w:p>
    <w:p w14:paraId="33475992" w14:textId="77777777" w:rsidR="002A2ADC" w:rsidRPr="002A2ADC" w:rsidRDefault="002A2ADC" w:rsidP="002A2ADC">
      <w:pPr>
        <w:pStyle w:val="ListParagraph"/>
        <w:numPr>
          <w:ilvl w:val="0"/>
          <w:numId w:val="2"/>
        </w:numPr>
        <w:rPr>
          <w:lang w:val="en-US"/>
        </w:rPr>
      </w:pPr>
      <w:r w:rsidRPr="002A2ADC">
        <w:rPr>
          <w:rFonts w:ascii="Courier New" w:hAnsi="Courier New" w:cs="Courier New"/>
          <w:shd w:val="clear" w:color="auto" w:fill="FAF9F8"/>
        </w:rPr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customer</w:t>
      </w:r>
    </w:p>
    <w:p w14:paraId="5343FC52" w14:textId="77777777" w:rsidR="002A2ADC" w:rsidRPr="002A2ADC" w:rsidRDefault="002A2ADC" w:rsidP="002A2ADC">
      <w:pPr>
        <w:pStyle w:val="ListParagraph"/>
        <w:numPr>
          <w:ilvl w:val="0"/>
          <w:numId w:val="2"/>
        </w:numPr>
        <w:rPr>
          <w:lang w:val="en-US"/>
        </w:rPr>
      </w:pPr>
      <w:r w:rsidRPr="002A2ADC">
        <w:rPr>
          <w:rFonts w:ascii="Courier New" w:hAnsi="Courier New" w:cs="Courier New"/>
          <w:shd w:val="clear" w:color="auto" w:fill="FAF9F8"/>
        </w:rPr>
        <w:lastRenderedPageBreak/>
        <w:t>microservice-kubernetes-demo-</w:t>
      </w:r>
      <w:r w:rsidRPr="002A2ADC">
        <w:rPr>
          <w:rFonts w:ascii="Courier New" w:hAnsi="Courier New" w:cs="Courier New"/>
          <w:shd w:val="clear" w:color="auto" w:fill="FAF9F8"/>
          <w:lang w:val="en-US"/>
        </w:rPr>
        <w:t>catalog</w:t>
      </w:r>
    </w:p>
    <w:p w14:paraId="5FEC7F08" w14:textId="77777777" w:rsidR="002A2ADC" w:rsidRPr="009704CC" w:rsidRDefault="002A2ADC" w:rsidP="003E0D52">
      <w:pPr>
        <w:pStyle w:val="NormalWeb"/>
        <w:rPr>
          <w:rFonts w:ascii="Arial" w:hAnsi="Arial" w:cs="Arial"/>
          <w:lang w:val="en-US"/>
        </w:rPr>
      </w:pPr>
    </w:p>
    <w:p w14:paraId="66FDE1BD" w14:textId="20E87B13" w:rsidR="00950E04" w:rsidRPr="00950E04" w:rsidRDefault="00A25697" w:rsidP="00950E04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3</w:t>
      </w:r>
      <w:r w:rsidRPr="009704CC">
        <w:rPr>
          <w:rFonts w:ascii="Arial" w:hAnsi="Arial" w:cs="Arial"/>
        </w:rPr>
        <w:t xml:space="preserve">: What is the status of these created pods? Now, wait few minutes and re-type this command, what is the new status of these pods? </w:t>
      </w:r>
    </w:p>
    <w:p w14:paraId="11AC473D" w14:textId="359FF10A" w:rsidR="00A25697" w:rsidRPr="00950E04" w:rsidRDefault="00950E04" w:rsidP="009B2DDE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At initial, all services have status </w:t>
      </w:r>
      <w:proofErr w:type="spellStart"/>
      <w:r w:rsidR="00086817">
        <w:rPr>
          <w:rFonts w:ascii="Arial" w:hAnsi="Arial" w:cs="Arial"/>
          <w:lang w:val="en-US"/>
        </w:rPr>
        <w:t>ContainerCreating</w:t>
      </w:r>
      <w:proofErr w:type="spellEnd"/>
      <w:r>
        <w:rPr>
          <w:rFonts w:ascii="Arial" w:hAnsi="Arial" w:cs="Arial"/>
          <w:lang w:val="en-US"/>
        </w:rPr>
        <w:t xml:space="preserve">, and after retyping the command, all the services have new status </w:t>
      </w:r>
      <w:r w:rsidR="00086817">
        <w:rPr>
          <w:rFonts w:ascii="Arial" w:hAnsi="Arial" w:cs="Arial"/>
          <w:lang w:val="en-US"/>
        </w:rPr>
        <w:t>Running</w:t>
      </w:r>
      <w:r>
        <w:rPr>
          <w:rFonts w:ascii="Arial" w:hAnsi="Arial" w:cs="Arial"/>
          <w:lang w:val="en-US"/>
        </w:rPr>
        <w:t>.</w:t>
      </w:r>
    </w:p>
    <w:p w14:paraId="5EF99436" w14:textId="51930ED1" w:rsidR="00A25697" w:rsidRPr="009704CC" w:rsidRDefault="00A25697" w:rsidP="009B2DDE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4</w:t>
      </w:r>
      <w:r w:rsidRPr="009704CC">
        <w:rPr>
          <w:rFonts w:ascii="Arial" w:hAnsi="Arial" w:cs="Arial"/>
        </w:rPr>
        <w:t xml:space="preserve">: What is the role of application server glassfish? </w:t>
      </w:r>
    </w:p>
    <w:p w14:paraId="52EE6690" w14:textId="2443A578" w:rsidR="00A25697" w:rsidRPr="009704CC" w:rsidRDefault="00442AD7" w:rsidP="009704CC">
      <w:pPr>
        <w:ind w:firstLine="720"/>
        <w:rPr>
          <w:rFonts w:ascii="Arial" w:hAnsi="Arial" w:cs="Arial"/>
        </w:rPr>
      </w:pPr>
      <w:r w:rsidRPr="00442AD7">
        <w:rPr>
          <w:rFonts w:ascii="Arial" w:hAnsi="Arial" w:cs="Arial"/>
          <w:color w:val="000000" w:themeColor="text1"/>
          <w:shd w:val="clear" w:color="auto" w:fill="FFFFFF"/>
        </w:rPr>
        <w:t>GlassFish is the reference implementation of Java EE and as such</w:t>
      </w:r>
      <w:r w:rsidR="009704CC" w:rsidRPr="009704CC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</w:t>
      </w:r>
      <w:r w:rsidRPr="00442AD7">
        <w:rPr>
          <w:rFonts w:ascii="Arial" w:hAnsi="Arial" w:cs="Arial"/>
          <w:color w:val="000000" w:themeColor="text1"/>
          <w:shd w:val="clear" w:color="auto" w:fill="FFFFFF"/>
        </w:rPr>
        <w:t>supports Enterprise JavaBeans, JPA, JavaServer Faces, JMS, RMI, JavaServer Pages, servlets, etc. This allows developers to create enterprise applications that are portable and scalable, and that integrate with legacy technologies</w:t>
      </w:r>
      <w:r w:rsidRPr="00442AD7">
        <w:rPr>
          <w:rFonts w:ascii="Arial" w:hAnsi="Arial" w:cs="Arial"/>
          <w:color w:val="222222"/>
          <w:shd w:val="clear" w:color="auto" w:fill="FFFFFF"/>
        </w:rPr>
        <w:t>.</w:t>
      </w:r>
    </w:p>
    <w:p w14:paraId="493EE25E" w14:textId="7F8CADA4" w:rsidR="00A25697" w:rsidRPr="009704CC" w:rsidRDefault="00A25697" w:rsidP="009B2DDE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5</w:t>
      </w:r>
      <w:r w:rsidRPr="009704CC">
        <w:rPr>
          <w:rFonts w:ascii="Arial" w:hAnsi="Arial" w:cs="Arial"/>
        </w:rPr>
        <w:t xml:space="preserve">: Why do we need to create the 2 JNDI above? </w:t>
      </w:r>
    </w:p>
    <w:p w14:paraId="3608A806" w14:textId="25127BA4" w:rsidR="00A25697" w:rsidRPr="009704CC" w:rsidRDefault="00455571" w:rsidP="009704CC">
      <w:pPr>
        <w:pStyle w:val="NormalWeb"/>
        <w:ind w:firstLine="720"/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 xml:space="preserve">The </w:t>
      </w:r>
      <w:proofErr w:type="spellStart"/>
      <w:r w:rsidRPr="009704CC">
        <w:rPr>
          <w:rFonts w:ascii="Arial" w:hAnsi="Arial" w:cs="Arial"/>
          <w:lang w:val="en-US"/>
        </w:rPr>
        <w:t>myTopicConnectionFactory</w:t>
      </w:r>
      <w:proofErr w:type="spellEnd"/>
      <w:r w:rsidRPr="009704CC">
        <w:rPr>
          <w:rFonts w:ascii="Arial" w:hAnsi="Arial" w:cs="Arial"/>
          <w:lang w:val="en-US"/>
        </w:rPr>
        <w:t xml:space="preserve"> JDNI is used to manage the connection creation so that the system can reduce overload. And, the </w:t>
      </w:r>
      <w:proofErr w:type="spellStart"/>
      <w:r w:rsidRPr="009704CC">
        <w:rPr>
          <w:rFonts w:ascii="Arial" w:hAnsi="Arial" w:cs="Arial"/>
          <w:lang w:val="en-US"/>
        </w:rPr>
        <w:t>myTopic</w:t>
      </w:r>
      <w:proofErr w:type="spellEnd"/>
      <w:r w:rsidRPr="009704CC">
        <w:rPr>
          <w:rFonts w:ascii="Arial" w:hAnsi="Arial" w:cs="Arial"/>
          <w:lang w:val="en-US"/>
        </w:rPr>
        <w:t xml:space="preserve"> JDNI is used for messaging service.</w:t>
      </w:r>
    </w:p>
    <w:p w14:paraId="0D26F911" w14:textId="12F4024B" w:rsidR="00A25697" w:rsidRPr="009704CC" w:rsidRDefault="00A25697" w:rsidP="009B2DDE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6</w:t>
      </w:r>
      <w:r w:rsidRPr="009704CC">
        <w:rPr>
          <w:rFonts w:ascii="Arial" w:hAnsi="Arial" w:cs="Arial"/>
        </w:rPr>
        <w:t xml:space="preserve">: Explain the message passing method of Sender and Receiver in basing on the theory of event-based architecture. </w:t>
      </w:r>
    </w:p>
    <w:p w14:paraId="0D4404C2" w14:textId="6BB2050B" w:rsidR="00A25697" w:rsidRPr="009704CC" w:rsidRDefault="00947DF5" w:rsidP="009704CC">
      <w:pPr>
        <w:pStyle w:val="NormalWeb"/>
        <w:ind w:firstLine="720"/>
        <w:rPr>
          <w:rFonts w:ascii="Arial" w:hAnsi="Arial" w:cs="Arial"/>
          <w:lang w:val="en-US"/>
        </w:rPr>
      </w:pPr>
      <w:r w:rsidRPr="009704CC">
        <w:rPr>
          <w:rFonts w:ascii="Arial" w:hAnsi="Arial" w:cs="Arial"/>
          <w:lang w:val="en-US"/>
        </w:rPr>
        <w:t>Sender is created as a Publisher for the topic “</w:t>
      </w:r>
      <w:proofErr w:type="spellStart"/>
      <w:r w:rsidRPr="009704CC">
        <w:rPr>
          <w:rFonts w:ascii="Arial" w:hAnsi="Arial" w:cs="Arial"/>
          <w:lang w:val="en-US"/>
        </w:rPr>
        <w:t>myTopic</w:t>
      </w:r>
      <w:proofErr w:type="spellEnd"/>
      <w:r w:rsidRPr="009704CC">
        <w:rPr>
          <w:rFonts w:ascii="Arial" w:hAnsi="Arial" w:cs="Arial"/>
          <w:lang w:val="en-US"/>
        </w:rPr>
        <w:t xml:space="preserve">” and it will call the method </w:t>
      </w:r>
      <w:proofErr w:type="gramStart"/>
      <w:r w:rsidRPr="009704CC">
        <w:rPr>
          <w:rFonts w:ascii="Arial" w:hAnsi="Arial" w:cs="Arial"/>
          <w:lang w:val="en-US"/>
        </w:rPr>
        <w:t>publish(</w:t>
      </w:r>
      <w:proofErr w:type="gramEnd"/>
      <w:r w:rsidRPr="009704CC">
        <w:rPr>
          <w:rFonts w:ascii="Arial" w:hAnsi="Arial" w:cs="Arial"/>
          <w:lang w:val="en-US"/>
        </w:rPr>
        <w:t xml:space="preserve">) of </w:t>
      </w:r>
      <w:proofErr w:type="spellStart"/>
      <w:r w:rsidRPr="009704CC">
        <w:rPr>
          <w:rFonts w:ascii="Arial" w:hAnsi="Arial" w:cs="Arial"/>
          <w:lang w:val="en-US"/>
        </w:rPr>
        <w:t>TopicPublisher</w:t>
      </w:r>
      <w:proofErr w:type="spellEnd"/>
      <w:r w:rsidRPr="009704CC">
        <w:rPr>
          <w:rFonts w:ascii="Arial" w:hAnsi="Arial" w:cs="Arial"/>
          <w:lang w:val="en-US"/>
        </w:rPr>
        <w:t xml:space="preserve"> to send the message to the channel “</w:t>
      </w:r>
      <w:proofErr w:type="spellStart"/>
      <w:r w:rsidRPr="009704CC">
        <w:rPr>
          <w:rFonts w:ascii="Arial" w:hAnsi="Arial" w:cs="Arial"/>
          <w:lang w:val="en-US"/>
        </w:rPr>
        <w:t>myTopic</w:t>
      </w:r>
      <w:proofErr w:type="spellEnd"/>
      <w:r w:rsidRPr="009704CC">
        <w:rPr>
          <w:rFonts w:ascii="Arial" w:hAnsi="Arial" w:cs="Arial"/>
          <w:lang w:val="en-US"/>
        </w:rPr>
        <w:t>”. Receiver is created as a Subscriber of the topic “</w:t>
      </w:r>
      <w:proofErr w:type="spellStart"/>
      <w:r w:rsidRPr="009704CC">
        <w:rPr>
          <w:rFonts w:ascii="Arial" w:hAnsi="Arial" w:cs="Arial"/>
          <w:lang w:val="en-US"/>
        </w:rPr>
        <w:t>myTopic</w:t>
      </w:r>
      <w:proofErr w:type="spellEnd"/>
      <w:r w:rsidRPr="009704CC">
        <w:rPr>
          <w:rFonts w:ascii="Arial" w:hAnsi="Arial" w:cs="Arial"/>
          <w:lang w:val="en-US"/>
        </w:rPr>
        <w:t xml:space="preserve">” and it implements a message listener. </w:t>
      </w:r>
      <w:r w:rsidR="009704CC" w:rsidRPr="009704CC">
        <w:rPr>
          <w:rFonts w:ascii="Arial" w:hAnsi="Arial" w:cs="Arial"/>
          <w:lang w:val="en-US"/>
        </w:rPr>
        <w:t xml:space="preserve">This message listener will always listen the messages that is published by topic’s publishers and can get messages by calling method </w:t>
      </w:r>
      <w:proofErr w:type="spellStart"/>
      <w:proofErr w:type="gramStart"/>
      <w:r w:rsidR="009704CC" w:rsidRPr="009704CC">
        <w:rPr>
          <w:rFonts w:ascii="Arial" w:hAnsi="Arial" w:cs="Arial"/>
          <w:lang w:val="en-US"/>
        </w:rPr>
        <w:t>onMessage</w:t>
      </w:r>
      <w:proofErr w:type="spellEnd"/>
      <w:r w:rsidR="009704CC" w:rsidRPr="009704CC">
        <w:rPr>
          <w:rFonts w:ascii="Arial" w:hAnsi="Arial" w:cs="Arial"/>
          <w:lang w:val="en-US"/>
        </w:rPr>
        <w:t>(</w:t>
      </w:r>
      <w:proofErr w:type="gramEnd"/>
      <w:r w:rsidR="009704CC" w:rsidRPr="009704CC">
        <w:rPr>
          <w:rFonts w:ascii="Arial" w:hAnsi="Arial" w:cs="Arial"/>
          <w:lang w:val="en-US"/>
        </w:rPr>
        <w:t>).</w:t>
      </w:r>
    </w:p>
    <w:p w14:paraId="44FED88D" w14:textId="1E943B17" w:rsidR="00A25697" w:rsidRPr="009B2DDE" w:rsidRDefault="00A25697" w:rsidP="00F47A35">
      <w:pPr>
        <w:pStyle w:val="NormalWeb"/>
        <w:rPr>
          <w:rFonts w:ascii="Arial" w:hAnsi="Arial" w:cs="Arial"/>
        </w:rPr>
      </w:pPr>
      <w:r w:rsidRPr="00F47A35">
        <w:rPr>
          <w:rFonts w:ascii="Arial" w:hAnsi="Arial" w:cs="Arial"/>
          <w:u w:val="single"/>
        </w:rPr>
        <w:t>Question 7</w:t>
      </w:r>
      <w:r w:rsidRPr="009B2DDE">
        <w:rPr>
          <w:rFonts w:ascii="Arial" w:hAnsi="Arial" w:cs="Arial"/>
        </w:rPr>
        <w:t>: Compare the JMS and DDS.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94F4F" w14:paraId="76433DF0" w14:textId="77777777" w:rsidTr="00594F4F">
        <w:tc>
          <w:tcPr>
            <w:tcW w:w="4505" w:type="dxa"/>
          </w:tcPr>
          <w:p w14:paraId="052B4376" w14:textId="6B042906" w:rsidR="00594F4F" w:rsidRPr="00594F4F" w:rsidRDefault="00594F4F" w:rsidP="00F47A3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JMS</w:t>
            </w:r>
          </w:p>
        </w:tc>
        <w:tc>
          <w:tcPr>
            <w:tcW w:w="4505" w:type="dxa"/>
          </w:tcPr>
          <w:p w14:paraId="67C7C7A7" w14:textId="57EB29E8" w:rsidR="00594F4F" w:rsidRPr="00594F4F" w:rsidRDefault="00594F4F" w:rsidP="00F47A3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DDS</w:t>
            </w:r>
          </w:p>
        </w:tc>
      </w:tr>
      <w:tr w:rsidR="00594F4F" w14:paraId="3EF5B705" w14:textId="77777777" w:rsidTr="00594F4F">
        <w:tc>
          <w:tcPr>
            <w:tcW w:w="4505" w:type="dxa"/>
          </w:tcPr>
          <w:p w14:paraId="0CAC0C16" w14:textId="53A403D5" w:rsidR="00594F4F" w:rsidRPr="00594F4F" w:rsidRDefault="00594F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Focuses only on application portability across implementation of the standard</w:t>
            </w:r>
          </w:p>
        </w:tc>
        <w:tc>
          <w:tcPr>
            <w:tcW w:w="4505" w:type="dxa"/>
          </w:tcPr>
          <w:p w14:paraId="3F58710C" w14:textId="46E973D7" w:rsidR="00594F4F" w:rsidRPr="00594F4F" w:rsidRDefault="00594F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Ensures portability and interoperability across implementation of the standard</w:t>
            </w:r>
          </w:p>
        </w:tc>
      </w:tr>
      <w:tr w:rsidR="00594F4F" w14:paraId="44368DF0" w14:textId="77777777" w:rsidTr="00594F4F">
        <w:tc>
          <w:tcPr>
            <w:tcW w:w="4505" w:type="dxa"/>
          </w:tcPr>
          <w:p w14:paraId="737B169A" w14:textId="76CE07F7" w:rsidR="00594F4F" w:rsidRPr="00594F4F" w:rsidRDefault="00594F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Promotes fully distributed architectures</w:t>
            </w:r>
          </w:p>
        </w:tc>
        <w:tc>
          <w:tcPr>
            <w:tcW w:w="4505" w:type="dxa"/>
          </w:tcPr>
          <w:p w14:paraId="541EFF57" w14:textId="73DFBAA5" w:rsidR="00594F4F" w:rsidRPr="00594F4F" w:rsidRDefault="00594F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Promotes Hub and Spoke architectures</w:t>
            </w:r>
          </w:p>
        </w:tc>
      </w:tr>
      <w:tr w:rsidR="00594F4F" w14:paraId="360C402E" w14:textId="77777777" w:rsidTr="00594F4F">
        <w:tc>
          <w:tcPr>
            <w:tcW w:w="4505" w:type="dxa"/>
          </w:tcPr>
          <w:p w14:paraId="7BF00826" w14:textId="64484C87" w:rsidR="00594F4F" w:rsidRPr="00594F4F" w:rsidRDefault="00594F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Provides mechanisms for transparently using Brokers/Routers</w:t>
            </w:r>
          </w:p>
        </w:tc>
        <w:tc>
          <w:tcPr>
            <w:tcW w:w="4505" w:type="dxa"/>
          </w:tcPr>
          <w:p w14:paraId="4275A373" w14:textId="45AEFFC6" w:rsidR="00CF3FFE" w:rsidRPr="00CF3FFE" w:rsidRDefault="00CF3F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Fully distributed architectures are possible but complicated by some use cases</w:t>
            </w:r>
          </w:p>
        </w:tc>
      </w:tr>
    </w:tbl>
    <w:p w14:paraId="52D358B3" w14:textId="77777777" w:rsidR="006F03F6" w:rsidRPr="009B2DDE" w:rsidRDefault="006F03F6">
      <w:pPr>
        <w:rPr>
          <w:rFonts w:ascii="Arial" w:hAnsi="Arial" w:cs="Arial"/>
        </w:rPr>
      </w:pPr>
    </w:p>
    <w:sectPr w:rsidR="006F03F6" w:rsidRPr="009B2DDE" w:rsidSect="00396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3C15"/>
    <w:multiLevelType w:val="hybridMultilevel"/>
    <w:tmpl w:val="7EDC3C5A"/>
    <w:lvl w:ilvl="0" w:tplc="AC864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E119DF"/>
    <w:multiLevelType w:val="hybridMultilevel"/>
    <w:tmpl w:val="27B012AC"/>
    <w:lvl w:ilvl="0" w:tplc="49A479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F6"/>
    <w:rsid w:val="00086817"/>
    <w:rsid w:val="002A2ADC"/>
    <w:rsid w:val="003969BC"/>
    <w:rsid w:val="003E0D52"/>
    <w:rsid w:val="00442AD7"/>
    <w:rsid w:val="00455571"/>
    <w:rsid w:val="00594F4F"/>
    <w:rsid w:val="006F03F6"/>
    <w:rsid w:val="00934335"/>
    <w:rsid w:val="00947DF5"/>
    <w:rsid w:val="00950E04"/>
    <w:rsid w:val="009704CC"/>
    <w:rsid w:val="009B2DDE"/>
    <w:rsid w:val="00A25697"/>
    <w:rsid w:val="00BA5DEC"/>
    <w:rsid w:val="00CF3FFE"/>
    <w:rsid w:val="00F05E45"/>
    <w:rsid w:val="00F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EAF7"/>
  <w15:chartTrackingRefBased/>
  <w15:docId w15:val="{6A46DBE3-7C7C-8F4F-8425-57962E57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69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42AD7"/>
    <w:rPr>
      <w:color w:val="0000FF"/>
      <w:u w:val="single"/>
    </w:rPr>
  </w:style>
  <w:style w:type="table" w:styleId="TableGrid">
    <w:name w:val="Table Grid"/>
    <w:basedOn w:val="TableNormal"/>
    <w:uiPriority w:val="39"/>
    <w:rsid w:val="00594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14</cp:revision>
  <dcterms:created xsi:type="dcterms:W3CDTF">2020-03-26T08:45:00Z</dcterms:created>
  <dcterms:modified xsi:type="dcterms:W3CDTF">2020-03-31T14:48:00Z</dcterms:modified>
</cp:coreProperties>
</file>