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403" w:rsidRDefault="0007186A" w:rsidP="0007186A">
      <w:pPr>
        <w:jc w:val="center"/>
        <w:rPr>
          <w:b/>
          <w:sz w:val="36"/>
          <w:szCs w:val="36"/>
        </w:rPr>
      </w:pPr>
      <w:r>
        <w:rPr>
          <w:b/>
          <w:sz w:val="36"/>
          <w:szCs w:val="36"/>
        </w:rPr>
        <w:t>Glosario</w:t>
      </w:r>
    </w:p>
    <w:p w:rsidR="0007186A" w:rsidRPr="00C535B3" w:rsidRDefault="0007186A" w:rsidP="0007186A">
      <w:pPr>
        <w:rPr>
          <w:rFonts w:ascii="Arial" w:hAnsi="Arial" w:cs="Arial"/>
          <w:b/>
          <w:color w:val="24292E"/>
          <w:sz w:val="21"/>
          <w:szCs w:val="21"/>
          <w:shd w:val="clear" w:color="auto" w:fill="FFFFFF"/>
        </w:rPr>
      </w:pPr>
      <w:r w:rsidRPr="0007186A">
        <w:rPr>
          <w:rFonts w:ascii="Arial" w:hAnsi="Arial" w:cs="Arial"/>
          <w:color w:val="24292E"/>
          <w:sz w:val="21"/>
          <w:szCs w:val="21"/>
          <w:shd w:val="clear" w:color="auto" w:fill="FFFFFF"/>
        </w:rPr>
        <w:t>.</w:t>
      </w:r>
      <w:r w:rsidRPr="00C535B3">
        <w:rPr>
          <w:rFonts w:ascii="Arial" w:hAnsi="Arial" w:cs="Arial"/>
          <w:b/>
          <w:color w:val="24292E"/>
          <w:sz w:val="21"/>
          <w:szCs w:val="21"/>
          <w:shd w:val="clear" w:color="auto" w:fill="FFFFFF"/>
        </w:rPr>
        <w:t xml:space="preserve">NET </w:t>
      </w:r>
      <w:proofErr w:type="spellStart"/>
      <w:r w:rsidRPr="00C535B3">
        <w:rPr>
          <w:rFonts w:ascii="Arial" w:hAnsi="Arial" w:cs="Arial"/>
          <w:b/>
          <w:color w:val="24292E"/>
          <w:sz w:val="21"/>
          <w:szCs w:val="21"/>
          <w:shd w:val="clear" w:color="auto" w:fill="FFFFFF"/>
        </w:rPr>
        <w:t>Garbage</w:t>
      </w:r>
      <w:proofErr w:type="spellEnd"/>
      <w:r w:rsidRPr="00C535B3">
        <w:rPr>
          <w:rFonts w:ascii="Arial" w:hAnsi="Arial" w:cs="Arial"/>
          <w:b/>
          <w:color w:val="24292E"/>
          <w:sz w:val="21"/>
          <w:szCs w:val="21"/>
          <w:shd w:val="clear" w:color="auto" w:fill="FFFFFF"/>
        </w:rPr>
        <w:t xml:space="preserve"> </w:t>
      </w:r>
      <w:proofErr w:type="spellStart"/>
      <w:r w:rsidRPr="00C535B3">
        <w:rPr>
          <w:rFonts w:ascii="Arial" w:hAnsi="Arial" w:cs="Arial"/>
          <w:b/>
          <w:color w:val="24292E"/>
          <w:sz w:val="21"/>
          <w:szCs w:val="21"/>
          <w:shd w:val="clear" w:color="auto" w:fill="FFFFFF"/>
        </w:rPr>
        <w:t>Collector</w:t>
      </w:r>
      <w:proofErr w:type="spellEnd"/>
      <w:r w:rsidRPr="00C535B3">
        <w:rPr>
          <w:rFonts w:ascii="Arial" w:hAnsi="Arial" w:cs="Arial"/>
          <w:b/>
          <w:color w:val="24292E"/>
          <w:sz w:val="21"/>
          <w:szCs w:val="21"/>
          <w:shd w:val="clear" w:color="auto" w:fill="FFFFFF"/>
        </w:rPr>
        <w:t xml:space="preserve"> </w:t>
      </w:r>
      <w:proofErr w:type="spellStart"/>
      <w:r w:rsidRPr="00C535B3">
        <w:rPr>
          <w:rFonts w:ascii="Arial" w:hAnsi="Arial" w:cs="Arial"/>
          <w:b/>
          <w:color w:val="24292E"/>
          <w:sz w:val="21"/>
          <w:szCs w:val="21"/>
          <w:shd w:val="clear" w:color="auto" w:fill="FFFFFF"/>
        </w:rPr>
        <w:t>Generations</w:t>
      </w:r>
      <w:proofErr w:type="spellEnd"/>
    </w:p>
    <w:p w:rsidR="0007186A" w:rsidRPr="0007186A" w:rsidRDefault="0007186A" w:rsidP="0007186A">
      <w:pPr>
        <w:rPr>
          <w:rFonts w:ascii="Arial" w:hAnsi="Arial" w:cs="Arial"/>
          <w:color w:val="24292E"/>
          <w:sz w:val="21"/>
          <w:szCs w:val="21"/>
          <w:shd w:val="clear" w:color="auto" w:fill="FFFFFF"/>
        </w:rPr>
      </w:pPr>
      <w:r w:rsidRPr="0007186A">
        <w:rPr>
          <w:rFonts w:ascii="Arial" w:hAnsi="Arial" w:cs="Arial"/>
          <w:color w:val="24292E"/>
          <w:sz w:val="21"/>
          <w:szCs w:val="21"/>
          <w:shd w:val="clear" w:color="auto" w:fill="FFFFFF"/>
        </w:rPr>
        <w:t>Son las 3 generaciones que utiliza el GC, dependiendo del nivel de importancia del objeto es donde almacena el objeto en las generaciones, si el objeto deja de utilizarse las remueve de esa generación.</w:t>
      </w:r>
    </w:p>
    <w:p w:rsidR="0007186A" w:rsidRPr="00C535B3" w:rsidRDefault="0007186A" w:rsidP="0007186A">
      <w:pPr>
        <w:rPr>
          <w:rFonts w:ascii="Arial" w:hAnsi="Arial" w:cs="Arial"/>
          <w:b/>
          <w:color w:val="24292E"/>
          <w:sz w:val="21"/>
          <w:szCs w:val="21"/>
          <w:shd w:val="clear" w:color="auto" w:fill="FFFFFF"/>
        </w:rPr>
      </w:pPr>
      <w:r w:rsidRPr="00C535B3">
        <w:rPr>
          <w:rFonts w:ascii="Arial" w:hAnsi="Arial" w:cs="Arial"/>
          <w:b/>
          <w:color w:val="24292E"/>
          <w:sz w:val="21"/>
          <w:szCs w:val="21"/>
          <w:shd w:val="clear" w:color="auto" w:fill="FFFFFF"/>
        </w:rPr>
        <w:t>SOA</w:t>
      </w:r>
    </w:p>
    <w:p w:rsidR="0007186A" w:rsidRPr="0007186A" w:rsidRDefault="0007186A" w:rsidP="0007186A">
      <w:pPr>
        <w:rPr>
          <w:rFonts w:ascii="Arial" w:hAnsi="Arial" w:cs="Arial"/>
          <w:color w:val="24292E"/>
          <w:sz w:val="21"/>
          <w:szCs w:val="21"/>
          <w:shd w:val="clear" w:color="auto" w:fill="FFFFFF"/>
        </w:rPr>
      </w:pPr>
      <w:proofErr w:type="spellStart"/>
      <w:r w:rsidRPr="0007186A">
        <w:rPr>
          <w:rFonts w:ascii="Arial" w:hAnsi="Arial" w:cs="Arial"/>
          <w:color w:val="24292E"/>
          <w:sz w:val="21"/>
          <w:szCs w:val="21"/>
          <w:shd w:val="clear" w:color="auto" w:fill="FFFFFF"/>
        </w:rPr>
        <w:t>Service</w:t>
      </w:r>
      <w:proofErr w:type="spellEnd"/>
      <w:r w:rsidRPr="0007186A">
        <w:rPr>
          <w:rFonts w:ascii="Arial" w:hAnsi="Arial" w:cs="Arial"/>
          <w:color w:val="24292E"/>
          <w:sz w:val="21"/>
          <w:szCs w:val="21"/>
          <w:shd w:val="clear" w:color="auto" w:fill="FFFFFF"/>
        </w:rPr>
        <w:t xml:space="preserve"> </w:t>
      </w:r>
      <w:proofErr w:type="spellStart"/>
      <w:r w:rsidRPr="0007186A">
        <w:rPr>
          <w:rFonts w:ascii="Arial" w:hAnsi="Arial" w:cs="Arial"/>
          <w:color w:val="24292E"/>
          <w:sz w:val="21"/>
          <w:szCs w:val="21"/>
          <w:shd w:val="clear" w:color="auto" w:fill="FFFFFF"/>
        </w:rPr>
        <w:t>Oriented</w:t>
      </w:r>
      <w:proofErr w:type="spellEnd"/>
      <w:r w:rsidRPr="0007186A">
        <w:rPr>
          <w:rFonts w:ascii="Arial" w:hAnsi="Arial" w:cs="Arial"/>
          <w:color w:val="24292E"/>
          <w:sz w:val="21"/>
          <w:szCs w:val="21"/>
          <w:shd w:val="clear" w:color="auto" w:fill="FFFFFF"/>
        </w:rPr>
        <w:t xml:space="preserve"> </w:t>
      </w:r>
      <w:proofErr w:type="spellStart"/>
      <w:r w:rsidRPr="0007186A">
        <w:rPr>
          <w:rFonts w:ascii="Arial" w:hAnsi="Arial" w:cs="Arial"/>
          <w:color w:val="24292E"/>
          <w:sz w:val="21"/>
          <w:szCs w:val="21"/>
          <w:shd w:val="clear" w:color="auto" w:fill="FFFFFF"/>
        </w:rPr>
        <w:t>Architecture</w:t>
      </w:r>
      <w:proofErr w:type="spellEnd"/>
      <w:r w:rsidRPr="0007186A">
        <w:rPr>
          <w:rFonts w:ascii="Arial" w:hAnsi="Arial" w:cs="Arial"/>
          <w:color w:val="24292E"/>
          <w:sz w:val="21"/>
          <w:szCs w:val="21"/>
          <w:shd w:val="clear" w:color="auto" w:fill="FFFFFF"/>
        </w:rPr>
        <w:t xml:space="preserve">) es un estilo de arquitectura de TI que se apoya en la orientación a servicios. La orientación a servicios es una forma de pensar en servicios, su construcción y sus resultados. </w:t>
      </w:r>
    </w:p>
    <w:p w:rsidR="0007186A" w:rsidRPr="00C535B3" w:rsidRDefault="0007186A" w:rsidP="0007186A">
      <w:pPr>
        <w:rPr>
          <w:rFonts w:ascii="Arial" w:hAnsi="Arial" w:cs="Arial"/>
          <w:b/>
          <w:color w:val="24292E"/>
          <w:sz w:val="21"/>
          <w:szCs w:val="21"/>
          <w:shd w:val="clear" w:color="auto" w:fill="FFFFFF"/>
        </w:rPr>
      </w:pPr>
      <w:r w:rsidRPr="00C535B3">
        <w:rPr>
          <w:rFonts w:ascii="Arial" w:hAnsi="Arial" w:cs="Arial"/>
          <w:b/>
          <w:color w:val="24292E"/>
          <w:sz w:val="21"/>
          <w:szCs w:val="21"/>
          <w:shd w:val="clear" w:color="auto" w:fill="FFFFFF"/>
        </w:rPr>
        <w:t>REST</w:t>
      </w:r>
    </w:p>
    <w:p w:rsidR="0007186A" w:rsidRPr="0007186A" w:rsidRDefault="0007186A" w:rsidP="0007186A">
      <w:pPr>
        <w:rPr>
          <w:rFonts w:ascii="Arial" w:hAnsi="Arial" w:cs="Arial"/>
          <w:color w:val="24292E"/>
          <w:sz w:val="21"/>
          <w:szCs w:val="21"/>
          <w:shd w:val="clear" w:color="auto" w:fill="FFFFFF"/>
        </w:rPr>
      </w:pPr>
      <w:r w:rsidRPr="0007186A">
        <w:rPr>
          <w:rFonts w:ascii="Arial" w:hAnsi="Arial" w:cs="Arial"/>
          <w:color w:val="24292E"/>
          <w:sz w:val="21"/>
          <w:szCs w:val="21"/>
          <w:shd w:val="clear" w:color="auto" w:fill="FFFFFF"/>
        </w:rPr>
        <w:t xml:space="preserve">Es un estilo de arquitectura software para sistemas hipermedia distribuidos como la </w:t>
      </w:r>
      <w:proofErr w:type="spellStart"/>
      <w:r w:rsidRPr="0007186A">
        <w:rPr>
          <w:rFonts w:ascii="Arial" w:hAnsi="Arial" w:cs="Arial"/>
          <w:color w:val="24292E"/>
          <w:sz w:val="21"/>
          <w:szCs w:val="21"/>
          <w:shd w:val="clear" w:color="auto" w:fill="FFFFFF"/>
        </w:rPr>
        <w:t>World</w:t>
      </w:r>
      <w:proofErr w:type="spellEnd"/>
      <w:r w:rsidRPr="0007186A">
        <w:rPr>
          <w:rFonts w:ascii="Arial" w:hAnsi="Arial" w:cs="Arial"/>
          <w:color w:val="24292E"/>
          <w:sz w:val="21"/>
          <w:szCs w:val="21"/>
          <w:shd w:val="clear" w:color="auto" w:fill="FFFFFF"/>
        </w:rPr>
        <w:t xml:space="preserve"> Wide Web. El término se originó en el año 2000, en una tesis doctoral sobre la web escrita por Roy </w:t>
      </w:r>
      <w:proofErr w:type="spellStart"/>
      <w:r w:rsidRPr="0007186A">
        <w:rPr>
          <w:rFonts w:ascii="Arial" w:hAnsi="Arial" w:cs="Arial"/>
          <w:color w:val="24292E"/>
          <w:sz w:val="21"/>
          <w:szCs w:val="21"/>
          <w:shd w:val="clear" w:color="auto" w:fill="FFFFFF"/>
        </w:rPr>
        <w:t>Fielding</w:t>
      </w:r>
      <w:proofErr w:type="spellEnd"/>
      <w:r w:rsidRPr="0007186A">
        <w:rPr>
          <w:rFonts w:ascii="Arial" w:hAnsi="Arial" w:cs="Arial"/>
          <w:color w:val="24292E"/>
          <w:sz w:val="21"/>
          <w:szCs w:val="21"/>
          <w:shd w:val="clear" w:color="auto" w:fill="FFFFFF"/>
        </w:rPr>
        <w:t>, uno de los principales autores de la especificación del protocolo HTTP y ha pasado a ser ampliamente utilizado por la comunidad de desarrollo.</w:t>
      </w:r>
    </w:p>
    <w:p w:rsidR="0007186A" w:rsidRDefault="0007186A" w:rsidP="0007186A">
      <w:pPr>
        <w:rPr>
          <w:b/>
        </w:rPr>
      </w:pPr>
      <w:r>
        <w:rPr>
          <w:b/>
        </w:rPr>
        <w:t>WSDL</w:t>
      </w:r>
    </w:p>
    <w:p w:rsidR="0007186A" w:rsidRDefault="0007186A" w:rsidP="0007186A">
      <w:pPr>
        <w:rPr>
          <w:rFonts w:ascii="Arial" w:hAnsi="Arial" w:cs="Arial"/>
          <w:color w:val="222222"/>
          <w:sz w:val="21"/>
          <w:szCs w:val="21"/>
          <w:shd w:val="clear" w:color="auto" w:fill="FFFFFF"/>
        </w:rPr>
      </w:pPr>
      <w:r>
        <w:rPr>
          <w:rFonts w:ascii="Arial" w:hAnsi="Arial" w:cs="Arial"/>
          <w:color w:val="222222"/>
          <w:sz w:val="21"/>
          <w:szCs w:val="21"/>
          <w:shd w:val="clear" w:color="auto" w:fill="FFFFFF"/>
        </w:rPr>
        <w:t>D</w:t>
      </w:r>
      <w:r>
        <w:rPr>
          <w:rFonts w:ascii="Arial" w:hAnsi="Arial" w:cs="Arial"/>
          <w:color w:val="222222"/>
          <w:sz w:val="21"/>
          <w:szCs w:val="21"/>
          <w:shd w:val="clear" w:color="auto" w:fill="FFFFFF"/>
        </w:rPr>
        <w:t>escribe la interfaz pública a los servicios Web. Está basado en XML y describe la forma de comunicación, es decir, los requisitos del protocolo y los formatos de los mensajes necesarios para interactuar con los servicios listados en su catálogo.</w:t>
      </w:r>
    </w:p>
    <w:p w:rsidR="0007186A" w:rsidRPr="00C535B3" w:rsidRDefault="0007186A" w:rsidP="0007186A">
      <w:pPr>
        <w:rPr>
          <w:rFonts w:ascii="Arial" w:hAnsi="Arial" w:cs="Arial"/>
          <w:b/>
          <w:color w:val="222222"/>
          <w:sz w:val="21"/>
          <w:szCs w:val="21"/>
          <w:shd w:val="clear" w:color="auto" w:fill="FFFFFF"/>
        </w:rPr>
      </w:pPr>
      <w:r w:rsidRPr="00C535B3">
        <w:rPr>
          <w:rFonts w:ascii="Arial" w:hAnsi="Arial" w:cs="Arial"/>
          <w:b/>
          <w:color w:val="222222"/>
          <w:sz w:val="21"/>
          <w:szCs w:val="21"/>
          <w:shd w:val="clear" w:color="auto" w:fill="FFFFFF"/>
        </w:rPr>
        <w:t>XML</w:t>
      </w:r>
    </w:p>
    <w:p w:rsidR="0007186A" w:rsidRDefault="0007186A" w:rsidP="0007186A">
      <w:pPr>
        <w:rPr>
          <w:rFonts w:ascii="Arial" w:hAnsi="Arial" w:cs="Arial"/>
          <w:color w:val="222222"/>
          <w:sz w:val="21"/>
          <w:szCs w:val="21"/>
          <w:shd w:val="clear" w:color="auto" w:fill="FFFFFF"/>
        </w:rPr>
      </w:pPr>
      <w:r>
        <w:rPr>
          <w:rFonts w:ascii="Arial" w:hAnsi="Arial" w:cs="Arial"/>
          <w:color w:val="222222"/>
          <w:sz w:val="21"/>
          <w:szCs w:val="21"/>
          <w:shd w:val="clear" w:color="auto" w:fill="FFFFFF"/>
        </w:rPr>
        <w:t>E</w:t>
      </w:r>
      <w:r w:rsidRPr="0007186A">
        <w:rPr>
          <w:rFonts w:ascii="Arial" w:hAnsi="Arial" w:cs="Arial"/>
          <w:color w:val="222222"/>
          <w:sz w:val="21"/>
          <w:szCs w:val="21"/>
          <w:shd w:val="clear" w:color="auto" w:fill="FFFFFF"/>
        </w:rPr>
        <w:t>s un meta-lenguaje que permite definir lenguajes de marcas utilizado para almacenar datos en forma legible. Proviene del lenguaje SGML y permite definir la gram</w:t>
      </w:r>
      <w:r>
        <w:rPr>
          <w:rFonts w:ascii="Arial" w:hAnsi="Arial" w:cs="Arial"/>
          <w:color w:val="222222"/>
          <w:sz w:val="21"/>
          <w:szCs w:val="21"/>
          <w:shd w:val="clear" w:color="auto" w:fill="FFFFFF"/>
        </w:rPr>
        <w:t xml:space="preserve">ática de lenguajes específicos </w:t>
      </w:r>
      <w:r w:rsidRPr="0007186A">
        <w:rPr>
          <w:rFonts w:ascii="Arial" w:hAnsi="Arial" w:cs="Arial"/>
          <w:color w:val="222222"/>
          <w:sz w:val="21"/>
          <w:szCs w:val="21"/>
          <w:shd w:val="clear" w:color="auto" w:fill="FFFFFF"/>
        </w:rPr>
        <w:t xml:space="preserve">para estructurar documentos grandes. </w:t>
      </w:r>
    </w:p>
    <w:p w:rsidR="0007186A" w:rsidRPr="00C535B3" w:rsidRDefault="0007186A" w:rsidP="0007186A">
      <w:pPr>
        <w:rPr>
          <w:rFonts w:ascii="Arial" w:hAnsi="Arial" w:cs="Arial"/>
          <w:b/>
          <w:color w:val="222222"/>
          <w:sz w:val="21"/>
          <w:szCs w:val="21"/>
          <w:shd w:val="clear" w:color="auto" w:fill="FFFFFF"/>
        </w:rPr>
      </w:pPr>
      <w:r w:rsidRPr="00C535B3">
        <w:rPr>
          <w:rFonts w:ascii="Arial" w:hAnsi="Arial" w:cs="Arial"/>
          <w:b/>
          <w:color w:val="222222"/>
          <w:sz w:val="21"/>
          <w:szCs w:val="21"/>
          <w:shd w:val="clear" w:color="auto" w:fill="FFFFFF"/>
        </w:rPr>
        <w:t>JSON</w:t>
      </w:r>
    </w:p>
    <w:p w:rsidR="0007186A" w:rsidRDefault="0007186A" w:rsidP="0007186A">
      <w:r>
        <w:t>E</w:t>
      </w:r>
      <w:r>
        <w:t>s un formato ligero de intercambio de datos. Leerlo y escribirlo es simple para humanos, mientras que para las máquinas es simple interpretarlo y generarlo.</w:t>
      </w:r>
      <w:r>
        <w:t xml:space="preserve"> U</w:t>
      </w:r>
      <w:r w:rsidRPr="0007186A">
        <w:t>n formato de texto que es completamente independiente del lenguaje, pero utiliza convenciones que son ampliamente conocidos por los programadores</w:t>
      </w:r>
    </w:p>
    <w:p w:rsidR="0007186A" w:rsidRPr="00C535B3" w:rsidRDefault="0007186A" w:rsidP="0007186A">
      <w:pPr>
        <w:rPr>
          <w:b/>
        </w:rPr>
      </w:pPr>
      <w:r w:rsidRPr="00C535B3">
        <w:rPr>
          <w:b/>
        </w:rPr>
        <w:t>WS-</w:t>
      </w:r>
      <w:proofErr w:type="spellStart"/>
      <w:r w:rsidRPr="00C535B3">
        <w:rPr>
          <w:b/>
        </w:rPr>
        <w:t>Policy</w:t>
      </w:r>
      <w:proofErr w:type="spellEnd"/>
    </w:p>
    <w:p w:rsidR="0007186A" w:rsidRDefault="0007186A" w:rsidP="0007186A">
      <w:r w:rsidRPr="0007186A">
        <w:t>Esta especificación permite a los programadores de servicios web anunciar sus políticas relativas a seguridad, calidad de servicio, etc. y a los clientes de servicios web especificar sus requisitos de calidad de servicio, seguridad, latencia, etc.</w:t>
      </w:r>
    </w:p>
    <w:p w:rsidR="0007186A" w:rsidRDefault="0007186A">
      <w:r>
        <w:br w:type="page"/>
      </w:r>
    </w:p>
    <w:p w:rsidR="0007186A" w:rsidRPr="00C535B3" w:rsidRDefault="0007186A" w:rsidP="0007186A">
      <w:pPr>
        <w:rPr>
          <w:b/>
        </w:rPr>
      </w:pPr>
      <w:r w:rsidRPr="00C535B3">
        <w:rPr>
          <w:b/>
        </w:rPr>
        <w:lastRenderedPageBreak/>
        <w:t>SSL</w:t>
      </w:r>
    </w:p>
    <w:p w:rsidR="0007186A" w:rsidRDefault="0007186A" w:rsidP="0007186A">
      <w:r>
        <w:t>Es</w:t>
      </w:r>
      <w:r w:rsidRPr="0007186A">
        <w:t xml:space="preserve"> un protocolo de seguridad que hace que sus datos viajen de manera íntegra y segura, es decir, la transmisión de los datos entre un servidor y usuario web, y en retroalimentación, es totalmente cifrada o encriptada.</w:t>
      </w:r>
    </w:p>
    <w:p w:rsidR="0007186A" w:rsidRPr="00C535B3" w:rsidRDefault="0007186A" w:rsidP="0007186A">
      <w:pPr>
        <w:rPr>
          <w:b/>
        </w:rPr>
      </w:pPr>
      <w:r w:rsidRPr="00C535B3">
        <w:rPr>
          <w:b/>
        </w:rPr>
        <w:t>WS-</w:t>
      </w:r>
      <w:proofErr w:type="spellStart"/>
      <w:r w:rsidRPr="00C535B3">
        <w:rPr>
          <w:b/>
        </w:rPr>
        <w:t>SecureConversation</w:t>
      </w:r>
      <w:proofErr w:type="spellEnd"/>
    </w:p>
    <w:p w:rsidR="0007186A" w:rsidRDefault="0007186A" w:rsidP="0007186A">
      <w:pPr>
        <w:rPr>
          <w:rFonts w:ascii="Arial" w:hAnsi="Arial" w:cs="Arial"/>
          <w:color w:val="323232"/>
          <w:shd w:val="clear" w:color="auto" w:fill="FFFFFF"/>
        </w:rPr>
      </w:pPr>
      <w:r>
        <w:rPr>
          <w:rFonts w:ascii="Arial" w:hAnsi="Arial" w:cs="Arial"/>
          <w:color w:val="323232"/>
          <w:shd w:val="clear" w:color="auto" w:fill="FFFFFF"/>
        </w:rPr>
        <w:t>E</w:t>
      </w:r>
      <w:r>
        <w:rPr>
          <w:rFonts w:ascii="Arial" w:hAnsi="Arial" w:cs="Arial"/>
          <w:color w:val="323232"/>
          <w:shd w:val="clear" w:color="auto" w:fill="FFFFFF"/>
        </w:rPr>
        <w:t xml:space="preserve">s un estándar OASIS propuesto que define los mecanismos para establecer y compartir contextos de seguridad, y para obtener claves de contextos de seguridad, para habilitar </w:t>
      </w:r>
      <w:proofErr w:type="spellStart"/>
      <w:r>
        <w:rPr>
          <w:rFonts w:ascii="Arial" w:hAnsi="Arial" w:cs="Arial"/>
          <w:color w:val="323232"/>
          <w:shd w:val="clear" w:color="auto" w:fill="FFFFFF"/>
        </w:rPr>
        <w:t>Secure</w:t>
      </w:r>
      <w:proofErr w:type="spellEnd"/>
      <w:r>
        <w:rPr>
          <w:rFonts w:ascii="Arial" w:hAnsi="Arial" w:cs="Arial"/>
          <w:color w:val="323232"/>
          <w:shd w:val="clear" w:color="auto" w:fill="FFFFFF"/>
        </w:rPr>
        <w:t xml:space="preserve"> </w:t>
      </w:r>
      <w:proofErr w:type="spellStart"/>
      <w:r>
        <w:rPr>
          <w:rFonts w:ascii="Arial" w:hAnsi="Arial" w:cs="Arial"/>
          <w:color w:val="323232"/>
          <w:shd w:val="clear" w:color="auto" w:fill="FFFFFF"/>
        </w:rPr>
        <w:t>Conversation</w:t>
      </w:r>
      <w:proofErr w:type="spellEnd"/>
      <w:r>
        <w:rPr>
          <w:rFonts w:ascii="Arial" w:hAnsi="Arial" w:cs="Arial"/>
          <w:color w:val="323232"/>
          <w:shd w:val="clear" w:color="auto" w:fill="FFFFFF"/>
        </w:rPr>
        <w:t>.</w:t>
      </w:r>
    </w:p>
    <w:p w:rsidR="00C535B3" w:rsidRPr="00C535B3" w:rsidRDefault="00C535B3" w:rsidP="00C535B3">
      <w:pPr>
        <w:rPr>
          <w:b/>
        </w:rPr>
      </w:pPr>
      <w:proofErr w:type="spellStart"/>
      <w:r w:rsidRPr="00C535B3">
        <w:rPr>
          <w:b/>
        </w:rPr>
        <w:t>N</w:t>
      </w:r>
      <w:r w:rsidRPr="00C535B3">
        <w:rPr>
          <w:b/>
        </w:rPr>
        <w:t>amed</w:t>
      </w:r>
      <w:proofErr w:type="spellEnd"/>
      <w:r w:rsidRPr="00C535B3">
        <w:rPr>
          <w:b/>
        </w:rPr>
        <w:t xml:space="preserve"> pipes</w:t>
      </w:r>
    </w:p>
    <w:p w:rsidR="00C535B3" w:rsidRDefault="00C535B3" w:rsidP="00C535B3">
      <w:r>
        <w:t xml:space="preserve">también llamada FIFO por su comportamiento, es una extensión del concepto tradicional de tuberías utilizado en los Sistemas operativos POSIX, y es uno de los métodos de Comunicación entre procesos (IPC). </w:t>
      </w:r>
    </w:p>
    <w:p w:rsidR="00C535B3" w:rsidRPr="00C535B3" w:rsidRDefault="00C535B3" w:rsidP="00C535B3">
      <w:pPr>
        <w:rPr>
          <w:b/>
        </w:rPr>
      </w:pPr>
      <w:r w:rsidRPr="00C535B3">
        <w:rPr>
          <w:b/>
        </w:rPr>
        <w:t>MSMQ</w:t>
      </w:r>
    </w:p>
    <w:p w:rsidR="00C535B3" w:rsidRDefault="00C535B3" w:rsidP="00C535B3">
      <w:r>
        <w:t>Es un gestor de colas.</w:t>
      </w:r>
    </w:p>
    <w:p w:rsidR="00C535B3" w:rsidRDefault="00C535B3" w:rsidP="00C535B3">
      <w:r>
        <w:t>Puede enviar objetos (serializados) a la cola donde permanecerán hasta que los reciba. Se utiliza normalmente para enviar mensajes u objetos entre las aplicaciones de una manera disociada</w:t>
      </w:r>
    </w:p>
    <w:p w:rsidR="00C535B3" w:rsidRPr="00C535B3" w:rsidRDefault="00C535B3" w:rsidP="00C535B3">
      <w:pPr>
        <w:rPr>
          <w:b/>
        </w:rPr>
      </w:pPr>
      <w:r w:rsidRPr="00C535B3">
        <w:rPr>
          <w:b/>
        </w:rPr>
        <w:t>MTOM</w:t>
      </w:r>
    </w:p>
    <w:p w:rsidR="00C535B3" w:rsidRDefault="00C535B3" w:rsidP="00C535B3">
      <w:r>
        <w:t>El formato de mensajes MTOM permite comprimir la corriente de bits de los datos binarios. Los datos que, de otro modo, se deben codificar en el mensaje SOAP se transmiten como datos binarios en bruto en un parte MIME separada.</w:t>
      </w:r>
    </w:p>
    <w:p w:rsidR="00C535B3" w:rsidRPr="00C535B3" w:rsidRDefault="00C535B3" w:rsidP="00C535B3">
      <w:pPr>
        <w:rPr>
          <w:b/>
        </w:rPr>
      </w:pPr>
      <w:r w:rsidRPr="00C535B3">
        <w:rPr>
          <w:b/>
        </w:rPr>
        <w:t>Mensaje</w:t>
      </w:r>
    </w:p>
    <w:p w:rsidR="00C535B3" w:rsidRDefault="00C535B3" w:rsidP="00C535B3">
      <w:r w:rsidRPr="00C535B3">
        <w:t>La descripción de servicio proporciona todos los detalles necesarios para interactuar con el servicio, incluidos los formatos de mensaje (que detallan las operaciones), los protocolos de transporte y la ubicación.</w:t>
      </w:r>
    </w:p>
    <w:p w:rsidR="00C535B3" w:rsidRPr="00C535B3" w:rsidRDefault="00C535B3" w:rsidP="00C535B3">
      <w:pPr>
        <w:rPr>
          <w:b/>
        </w:rPr>
      </w:pPr>
      <w:r w:rsidRPr="00C535B3">
        <w:rPr>
          <w:b/>
        </w:rPr>
        <w:t>Servicio</w:t>
      </w:r>
    </w:p>
    <w:p w:rsidR="00C535B3" w:rsidRDefault="00C535B3" w:rsidP="00C535B3">
      <w:r w:rsidRPr="00C535B3">
        <w:t xml:space="preserve">Las aplicaciones escritas en varios lenguajes de programación que funcionan en plataformas diferentes pueden utilizar web </w:t>
      </w:r>
      <w:proofErr w:type="spellStart"/>
      <w:r w:rsidRPr="00C535B3">
        <w:t>services</w:t>
      </w:r>
      <w:proofErr w:type="spellEnd"/>
      <w:r w:rsidRPr="00C535B3">
        <w:t xml:space="preserve"> para intercambiar información a través de una red.</w:t>
      </w:r>
    </w:p>
    <w:p w:rsidR="00C535B3" w:rsidRDefault="00C535B3">
      <w:r>
        <w:br w:type="page"/>
      </w:r>
    </w:p>
    <w:p w:rsidR="00C535B3" w:rsidRPr="009507FC" w:rsidRDefault="00C535B3" w:rsidP="00C535B3">
      <w:pPr>
        <w:rPr>
          <w:b/>
        </w:rPr>
      </w:pPr>
      <w:r w:rsidRPr="009507FC">
        <w:rPr>
          <w:b/>
        </w:rPr>
        <w:lastRenderedPageBreak/>
        <w:t>Punto de servicio (</w:t>
      </w:r>
      <w:proofErr w:type="spellStart"/>
      <w:r w:rsidRPr="009507FC">
        <w:rPr>
          <w:b/>
        </w:rPr>
        <w:t>endpoint</w:t>
      </w:r>
      <w:proofErr w:type="spellEnd"/>
      <w:r w:rsidRPr="009507FC">
        <w:rPr>
          <w:b/>
        </w:rPr>
        <w:t>)</w:t>
      </w:r>
    </w:p>
    <w:p w:rsidR="00C535B3" w:rsidRDefault="00C535B3" w:rsidP="00C535B3">
      <w:r>
        <w:t>El punto final es un punto de conexión donde se exponen los archivos HTML o páginas Active Server. Los extremos proporcionan la información necesaria para hacer frente a un servicio de punto final web.</w:t>
      </w:r>
    </w:p>
    <w:p w:rsidR="00C535B3" w:rsidRPr="009507FC" w:rsidRDefault="00C535B3" w:rsidP="00C535B3">
      <w:pPr>
        <w:rPr>
          <w:b/>
        </w:rPr>
      </w:pPr>
      <w:r w:rsidRPr="009507FC">
        <w:rPr>
          <w:b/>
        </w:rPr>
        <w:t>Punto de servicio de aplicación</w:t>
      </w:r>
    </w:p>
    <w:p w:rsidR="00C535B3" w:rsidRDefault="00C535B3" w:rsidP="00C535B3">
      <w:r>
        <w:t>Software que los usuarios pueden utilizar accediendo a un servidor web a través de Internet o de una intranet mediante un navegador.</w:t>
      </w:r>
    </w:p>
    <w:p w:rsidR="00C535B3" w:rsidRPr="009507FC" w:rsidRDefault="00C535B3" w:rsidP="00C535B3">
      <w:pPr>
        <w:rPr>
          <w:b/>
        </w:rPr>
      </w:pPr>
      <w:r w:rsidRPr="009507FC">
        <w:rPr>
          <w:b/>
        </w:rPr>
        <w:t>Punto de servicio de infraestructura</w:t>
      </w:r>
    </w:p>
    <w:p w:rsidR="00C535B3" w:rsidRDefault="00C535B3" w:rsidP="00C535B3">
      <w:r>
        <w:t>La Infraestructura como servicio (</w:t>
      </w:r>
      <w:proofErr w:type="spellStart"/>
      <w:r>
        <w:t>IaaS</w:t>
      </w:r>
      <w:proofErr w:type="spellEnd"/>
      <w:r>
        <w:t>) le permite contar con acceso según demanda a la infraestructura de TI. Esto incluye recursos, como el almacenamiento, las redes y el procesamiento, que usted necesita para la ejecución de sus cargas de trabajo.</w:t>
      </w:r>
    </w:p>
    <w:p w:rsidR="00C535B3" w:rsidRPr="009507FC" w:rsidRDefault="00C535B3" w:rsidP="00C535B3">
      <w:pPr>
        <w:rPr>
          <w:b/>
        </w:rPr>
      </w:pPr>
      <w:proofErr w:type="spellStart"/>
      <w:r w:rsidRPr="009507FC">
        <w:rPr>
          <w:b/>
        </w:rPr>
        <w:t>Sy</w:t>
      </w:r>
      <w:r w:rsidRPr="009507FC">
        <w:rPr>
          <w:b/>
        </w:rPr>
        <w:t>stem-provided</w:t>
      </w:r>
      <w:proofErr w:type="spellEnd"/>
      <w:r w:rsidRPr="009507FC">
        <w:rPr>
          <w:b/>
        </w:rPr>
        <w:t xml:space="preserve"> </w:t>
      </w:r>
      <w:proofErr w:type="spellStart"/>
      <w:r w:rsidRPr="009507FC">
        <w:rPr>
          <w:b/>
        </w:rPr>
        <w:t>bindings</w:t>
      </w:r>
      <w:proofErr w:type="spellEnd"/>
    </w:p>
    <w:p w:rsidR="00C535B3" w:rsidRDefault="00C535B3" w:rsidP="00C535B3">
      <w:r>
        <w:t>Prove</w:t>
      </w:r>
      <w:r>
        <w:t>e</w:t>
      </w:r>
      <w:r>
        <w:t xml:space="preserve"> el mecanismo de </w:t>
      </w:r>
      <w:r>
        <w:t>comunicación</w:t>
      </w:r>
      <w:r>
        <w:t xml:space="preserve"> para conectarse a un </w:t>
      </w:r>
      <w:proofErr w:type="spellStart"/>
      <w:r>
        <w:t>endpoint</w:t>
      </w:r>
      <w:proofErr w:type="spellEnd"/>
      <w:r>
        <w:t xml:space="preserve">, indica que protocolos deben de usarse al enviar el mensaje y a donde enviarlo para realizar la </w:t>
      </w:r>
      <w:r>
        <w:t>conexión</w:t>
      </w:r>
      <w:r>
        <w:t>.</w:t>
      </w:r>
    </w:p>
    <w:p w:rsidR="00C535B3" w:rsidRDefault="00C535B3" w:rsidP="00C535B3">
      <w:bookmarkStart w:id="0" w:name="_GoBack"/>
      <w:proofErr w:type="spellStart"/>
      <w:r w:rsidRPr="009507FC">
        <w:rPr>
          <w:b/>
        </w:rPr>
        <w:t>S</w:t>
      </w:r>
      <w:bookmarkEnd w:id="0"/>
      <w:r w:rsidRPr="009507FC">
        <w:rPr>
          <w:b/>
        </w:rPr>
        <w:t>ervice</w:t>
      </w:r>
      <w:proofErr w:type="spellEnd"/>
      <w:r w:rsidRPr="009507FC">
        <w:rPr>
          <w:b/>
        </w:rPr>
        <w:t xml:space="preserve"> </w:t>
      </w:r>
      <w:proofErr w:type="spellStart"/>
      <w:r w:rsidRPr="009507FC">
        <w:rPr>
          <w:b/>
        </w:rPr>
        <w:t>operation</w:t>
      </w:r>
      <w:proofErr w:type="spellEnd"/>
    </w:p>
    <w:p w:rsidR="00C535B3" w:rsidRPr="0007186A" w:rsidRDefault="00C535B3" w:rsidP="00C535B3">
      <w:r>
        <w:t>Asegurar que los servicios de TI se ofrezcan efectiva y eficientemente. Esto incluye cumplir con los requerimientos de los usuarios, resolver fallos en el servicio, arreglar problemas y llevar a cabo operaciones rutinarias.</w:t>
      </w:r>
    </w:p>
    <w:sectPr w:rsidR="00C535B3" w:rsidRPr="00071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6A"/>
    <w:rsid w:val="0007186A"/>
    <w:rsid w:val="002A00FB"/>
    <w:rsid w:val="0053625B"/>
    <w:rsid w:val="009507FC"/>
    <w:rsid w:val="00992669"/>
    <w:rsid w:val="00C535B3"/>
    <w:rsid w:val="00D944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3446"/>
  <w15:chartTrackingRefBased/>
  <w15:docId w15:val="{7DE44BF1-60DC-4598-ABF5-36F7EA92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692</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dc:creator>
  <cp:keywords/>
  <dc:description/>
  <cp:lastModifiedBy>Hope</cp:lastModifiedBy>
  <cp:revision>1</cp:revision>
  <dcterms:created xsi:type="dcterms:W3CDTF">2019-01-30T00:46:00Z</dcterms:created>
  <dcterms:modified xsi:type="dcterms:W3CDTF">2019-01-30T01:10:00Z</dcterms:modified>
</cp:coreProperties>
</file>