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252CA">
      <w:pPr>
        <w:widowControl/>
        <w:spacing w:before="120" w:after="120" w:line="0" w:lineRule="atLeast"/>
        <w:jc w:val="center"/>
        <w:outlineLvl w:val="0"/>
        <w:rPr>
          <w:rFonts w:ascii="新宋体" w:hAnsi="新宋体" w:eastAsia="新宋体" w:cs="Arial"/>
          <w:b/>
          <w:bCs/>
          <w:kern w:val="36"/>
          <w:sz w:val="44"/>
          <w:szCs w:val="44"/>
        </w:rPr>
      </w:pPr>
      <w:r>
        <w:rPr>
          <w:rFonts w:hint="eastAsia" w:ascii="新宋体" w:hAnsi="新宋体" w:eastAsia="新宋体" w:cs="Arial"/>
          <w:b/>
          <w:bCs/>
          <w:color w:val="777777"/>
          <w:kern w:val="36"/>
          <w:sz w:val="44"/>
          <w:szCs w:val="44"/>
        </w:rPr>
        <w:tab/>
      </w:r>
      <w:r>
        <w:rPr>
          <w:rFonts w:hint="default" w:ascii="新宋体" w:hAnsi="新宋体" w:eastAsia="新宋体" w:cs="Arial"/>
          <w:b/>
          <w:bCs/>
          <w:kern w:val="36"/>
          <w:sz w:val="44"/>
          <w:szCs w:val="44"/>
        </w:rPr>
        <w:t>晓晓信息-能量统一度规 (XIEM)：一个零参数模板及对黑洞阴影的0.08微角秒挑战</w:t>
      </w:r>
    </w:p>
    <w:p w14:paraId="4369EC66">
      <w:pPr>
        <w:widowControl/>
        <w:jc w:val="center"/>
        <w:rPr>
          <w:rFonts w:ascii="新宋体" w:hAnsi="新宋体" w:eastAsia="新宋体" w:cs="宋体"/>
          <w:kern w:val="0"/>
          <w:szCs w:val="21"/>
        </w:rPr>
      </w:pPr>
      <w:r>
        <w:rPr>
          <w:rFonts w:hint="eastAsia" w:ascii="新宋体" w:hAnsi="新宋体" w:eastAsia="新宋体"/>
          <w:kern w:val="0"/>
          <w:szCs w:val="21"/>
        </w:rPr>
        <w:t>张雁秋</w:t>
      </w:r>
    </w:p>
    <w:p w14:paraId="382F9582">
      <w:pPr>
        <w:widowControl/>
        <w:ind w:left="454" w:right="454"/>
        <w:jc w:val="center"/>
        <w:rPr>
          <w:rFonts w:hint="eastAsia" w:ascii="新宋体" w:hAnsi="新宋体" w:eastAsia="新宋体" w:cs="Arial"/>
          <w:kern w:val="0"/>
          <w:szCs w:val="21"/>
        </w:rPr>
      </w:pPr>
      <w:r>
        <w:rPr>
          <w:rFonts w:hint="eastAsia" w:ascii="新宋体" w:hAnsi="新宋体" w:eastAsia="新宋体" w:cs="Arial"/>
          <w:kern w:val="0"/>
          <w:szCs w:val="21"/>
        </w:rPr>
        <w:t xml:space="preserve">中国矿业大学 环境与测绘学院，徐州 221008）    </w:t>
      </w:r>
    </w:p>
    <w:p w14:paraId="181F5F31">
      <w:pPr>
        <w:widowControl/>
        <w:ind w:left="454" w:right="454"/>
        <w:jc w:val="center"/>
        <w:rPr>
          <w:rFonts w:hint="eastAsia" w:ascii="新宋体" w:hAnsi="新宋体" w:eastAsia="新宋体" w:cs="Arial"/>
          <w:kern w:val="0"/>
          <w:szCs w:val="21"/>
        </w:rPr>
      </w:pPr>
    </w:p>
    <w:p w14:paraId="3DA08CA7">
      <w:pPr>
        <w:widowControl/>
        <w:jc w:val="left"/>
        <w:rPr>
          <w:rFonts w:hint="default" w:ascii="Times New Roman" w:hAnsi="Times New Roman" w:eastAsia="新宋体" w:cs="Times New Roman"/>
          <w:b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kern w:val="0"/>
          <w:szCs w:val="21"/>
        </w:rPr>
        <w:t xml:space="preserve">摘要： </w:t>
      </w:r>
    </w:p>
    <w:p w14:paraId="3D60617A">
      <w:pPr>
        <w:widowControl/>
        <w:ind w:firstLine="420" w:firstLineChars="200"/>
        <w:jc w:val="left"/>
        <w:rPr>
          <w:rFonts w:hint="default" w:ascii="Times New Roman" w:hAnsi="Times New Roman" w:eastAsia="新宋体" w:cs="Times New Roman"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Cs/>
          <w:kern w:val="0"/>
          <w:szCs w:val="21"/>
        </w:rPr>
        <w:t>我们提出</w:t>
      </w:r>
      <w:r>
        <w:rPr>
          <w:rFonts w:hint="eastAsia" w:eastAsia="新宋体" w:cs="Times New Roman"/>
          <w:bCs/>
          <w:kern w:val="0"/>
          <w:szCs w:val="21"/>
          <w:lang w:val="en-US" w:eastAsia="zh-CN"/>
        </w:rPr>
        <w:t>晓晓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>信息-能量统一度规（XIEM），这是一个将时空几何完全锁定于数学常数</w:t>
      </w:r>
      <w:r>
        <w:rPr>
          <w:rFonts w:hint="eastAsia" w:ascii="Times New Roman" w:hAnsi="Times New Roman" w:eastAsia="新宋体" w:cs="Times New Roman"/>
          <w:bCs/>
          <w:kern w:val="0"/>
          <w:szCs w:val="21"/>
          <w:lang w:val="en-US" w:eastAsia="zh-CN"/>
        </w:rPr>
        <w:t>晓晓常数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>X = π²Φ⁴ 的引力框架，从而消除了所有自由参数。对于黑洞强场区域，XIEM 产生了一个根本性的阴影模板，其预言如下：</w:t>
      </w:r>
    </w:p>
    <w:p w14:paraId="75CEDE61">
      <w:pPr>
        <w:widowControl/>
        <w:ind w:firstLine="1470" w:firstLineChars="700"/>
        <w:jc w:val="left"/>
        <w:rPr>
          <w:rFonts w:hint="default" w:ascii="Times New Roman" w:hAnsi="Times New Roman" w:eastAsia="新宋体" w:cs="Times New Roman"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Cs/>
          <w:kern w:val="0"/>
          <w:szCs w:val="21"/>
        </w:rPr>
        <w:t>M87*：</w:t>
      </w:r>
      <w:r>
        <w:rPr>
          <w:rFonts w:hint="default" w:ascii="Times New Roman" w:hAnsi="Times New Roman" w:eastAsia="新宋体" w:cs="Times New Roman"/>
          <w:bCs/>
          <w:i/>
          <w:iCs/>
          <w:kern w:val="0"/>
          <w:szCs w:val="21"/>
        </w:rPr>
        <w:t xml:space="preserve"> θ</w:t>
      </w:r>
      <w:r>
        <w:rPr>
          <w:rFonts w:hint="default" w:ascii="Times New Roman" w:hAnsi="Times New Roman" w:eastAsia="新宋体" w:cs="Times New Roman"/>
          <w:bCs/>
          <w:kern w:val="0"/>
          <w:szCs w:val="21"/>
          <w:vertAlign w:val="subscript"/>
        </w:rPr>
        <w:t>sh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 xml:space="preserve"> = 41.93 ± 0.04μas</w:t>
      </w:r>
    </w:p>
    <w:p w14:paraId="269F9D3D">
      <w:pPr>
        <w:widowControl/>
        <w:ind w:left="420" w:leftChars="200" w:firstLine="1050" w:firstLineChars="500"/>
        <w:jc w:val="left"/>
        <w:rPr>
          <w:rFonts w:hint="default" w:ascii="Times New Roman" w:hAnsi="Times New Roman" w:eastAsia="新宋体" w:cs="Times New Roman"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Cs/>
          <w:kern w:val="0"/>
          <w:szCs w:val="21"/>
        </w:rPr>
        <w:t xml:space="preserve">Sgr A*： </w:t>
      </w:r>
      <w:r>
        <w:rPr>
          <w:rFonts w:hint="default" w:ascii="Times New Roman" w:hAnsi="Times New Roman" w:eastAsia="新宋体" w:cs="Times New Roman"/>
          <w:bCs/>
          <w:i/>
          <w:iCs/>
          <w:kern w:val="0"/>
          <w:szCs w:val="21"/>
        </w:rPr>
        <w:t>θ</w:t>
      </w:r>
      <w:r>
        <w:rPr>
          <w:rFonts w:hint="default" w:ascii="Times New Roman" w:hAnsi="Times New Roman" w:eastAsia="新宋体" w:cs="Times New Roman"/>
          <w:bCs/>
          <w:kern w:val="0"/>
          <w:szCs w:val="21"/>
          <w:vertAlign w:val="subscript"/>
        </w:rPr>
        <w:t>sh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 xml:space="preserve"> = 51.73 ± 0.04μas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br w:type="textWrapping"/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>该理论的不确定性完全由当前质量和距离的测量误差所</w:t>
      </w:r>
      <w:r>
        <w:rPr>
          <w:rFonts w:hint="eastAsia" w:eastAsia="新宋体" w:cs="Times New Roman"/>
          <w:bCs/>
          <w:kern w:val="0"/>
          <w:szCs w:val="21"/>
          <w:lang w:val="en-US" w:eastAsia="zh-CN"/>
        </w:rPr>
        <w:t>决定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>，其形式精度达到0.08μas，</w:t>
      </w:r>
    </w:p>
    <w:p w14:paraId="567FE296">
      <w:pPr>
        <w:widowControl/>
        <w:jc w:val="left"/>
        <w:rPr>
          <w:rFonts w:hint="default" w:ascii="Times New Roman" w:hAnsi="Times New Roman" w:eastAsia="新宋体" w:cs="Times New Roman"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Cs/>
          <w:kern w:val="0"/>
          <w:szCs w:val="21"/>
        </w:rPr>
        <w:t>超越了当前最佳观测不确定性（约0.2-0.3μas）。这一“零参数”范式受到三项5σ</w:t>
      </w:r>
      <w:r>
        <w:rPr>
          <w:rFonts w:hint="eastAsia" w:eastAsia="新宋体" w:cs="Times New Roman"/>
          <w:bCs/>
          <w:kern w:val="0"/>
          <w:szCs w:val="21"/>
          <w:lang w:val="en-US" w:eastAsia="zh-CN"/>
        </w:rPr>
        <w:t>可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>证伪的实验挑战。</w:t>
      </w:r>
    </w:p>
    <w:p w14:paraId="35FC9792">
      <w:pPr>
        <w:widowControl/>
        <w:jc w:val="left"/>
        <w:rPr>
          <w:rFonts w:hint="default" w:ascii="Times New Roman" w:hAnsi="Times New Roman" w:eastAsia="新宋体" w:cs="Times New Roman"/>
          <w:kern w:val="0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kern w:val="0"/>
          <w:szCs w:val="21"/>
        </w:rPr>
        <w:t>关键词：</w:t>
      </w:r>
      <w:r>
        <w:rPr>
          <w:rFonts w:hint="default" w:ascii="Times New Roman" w:hAnsi="Times New Roman" w:eastAsia="新宋体" w:cs="Times New Roman"/>
          <w:bCs/>
          <w:kern w:val="0"/>
          <w:szCs w:val="21"/>
        </w:rPr>
        <w:t xml:space="preserve"> 晓晓常数 零参数理论 黑洞阴影 信息-能量统一 广义相对论检验  </w:t>
      </w:r>
    </w:p>
    <w:p w14:paraId="4FFA6047">
      <w:pPr>
        <w:widowControl/>
        <w:jc w:val="left"/>
        <w:rPr>
          <w:rFonts w:hint="default" w:ascii="Times New Roman" w:hAnsi="Times New Roman" w:eastAsia="新宋体" w:cs="Times New Roman"/>
          <w:kern w:val="0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kern w:val="0"/>
          <w:szCs w:val="21"/>
        </w:rPr>
        <w:t>分类号：</w:t>
      </w:r>
      <w:r>
        <w:rPr>
          <w:rFonts w:hint="default" w:ascii="Times New Roman" w:hAnsi="Times New Roman" w:eastAsia="新宋体" w:cs="Times New Roman"/>
          <w:kern w:val="0"/>
          <w:szCs w:val="21"/>
        </w:rPr>
        <w:t>P145.3</w:t>
      </w:r>
    </w:p>
    <w:p w14:paraId="69E1681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新宋体" w:cs="Times New Roman"/>
          <w:b/>
          <w:kern w:val="0"/>
          <w:sz w:val="28"/>
          <w:szCs w:val="20"/>
          <w:lang w:val="en-GB"/>
        </w:rPr>
      </w:pPr>
      <w:r>
        <w:rPr>
          <w:rFonts w:hint="default" w:ascii="Times New Roman" w:hAnsi="Times New Roman" w:eastAsia="新宋体" w:cs="Times New Roman"/>
          <w:b/>
          <w:kern w:val="0"/>
          <w:sz w:val="28"/>
          <w:szCs w:val="20"/>
          <w:lang w:val="en-US" w:eastAsia="zh-CN"/>
        </w:rPr>
        <w:t>Xiaoxiao Information-Energy Unified Metric (XIEM): A Parameter-Free Template and the 0.08 µas Challenge to Black Hole Shadows</w:t>
      </w:r>
    </w:p>
    <w:p w14:paraId="47611500">
      <w:pPr>
        <w:widowControl/>
        <w:jc w:val="center"/>
        <w:rPr>
          <w:rFonts w:hint="default" w:ascii="Times New Roman" w:hAnsi="Times New Roman" w:eastAsia="宋体" w:cs="Times New Roman"/>
          <w:kern w:val="0"/>
          <w:sz w:val="18"/>
          <w:szCs w:val="18"/>
          <w:lang w:val="en-US" w:eastAsia="zh-CN"/>
        </w:rPr>
      </w:pPr>
      <w:r>
        <w:rPr>
          <w:rFonts w:hint="default" w:ascii="Times New Roman" w:hAnsi="Times New Roman" w:cs="Times New Roman"/>
          <w:bCs/>
          <w:kern w:val="0"/>
          <w:szCs w:val="21"/>
          <w:lang w:val="en-GB"/>
        </w:rPr>
        <w:t xml:space="preserve">Zhang </w:t>
      </w:r>
      <w:r>
        <w:rPr>
          <w:rFonts w:hint="eastAsia" w:ascii="Times New Roman" w:hAnsi="Times New Roman" w:cs="Times New Roman"/>
          <w:bCs/>
          <w:kern w:val="0"/>
          <w:szCs w:val="21"/>
          <w:lang w:val="en-US" w:eastAsia="zh-CN"/>
        </w:rPr>
        <w:t>Yanqiu</w:t>
      </w:r>
    </w:p>
    <w:p w14:paraId="1844BCFA">
      <w:pPr>
        <w:widowControl/>
        <w:jc w:val="center"/>
        <w:rPr>
          <w:rFonts w:hint="default" w:ascii="Times New Roman" w:hAnsi="Times New Roman" w:eastAsia="新宋体" w:cs="Times New Roman"/>
          <w:kern w:val="0"/>
          <w:szCs w:val="21"/>
        </w:rPr>
      </w:pPr>
      <w:r>
        <w:rPr>
          <w:rFonts w:hint="default" w:ascii="Times New Roman" w:hAnsi="Times New Roman" w:eastAsia="新宋体" w:cs="Times New Roman"/>
          <w:iCs/>
          <w:kern w:val="0"/>
          <w:szCs w:val="21"/>
          <w:lang w:val="en-GB"/>
        </w:rPr>
        <w:t>(</w:t>
      </w:r>
      <w:r>
        <w:rPr>
          <w:spacing w:val="-4"/>
          <w:sz w:val="19"/>
          <w:szCs w:val="19"/>
        </w:rPr>
        <w:t>School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4"/>
          <w:sz w:val="19"/>
          <w:szCs w:val="19"/>
        </w:rPr>
        <w:t>of Environment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and</w:t>
      </w:r>
      <w:r>
        <w:rPr>
          <w:spacing w:val="2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Spatial</w:t>
      </w:r>
      <w:r>
        <w:rPr>
          <w:spacing w:val="16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Informatics,</w:t>
      </w:r>
      <w:r>
        <w:rPr>
          <w:rFonts w:hint="eastAsia"/>
          <w:spacing w:val="-5"/>
          <w:sz w:val="19"/>
          <w:szCs w:val="19"/>
          <w:lang w:val="en-US" w:eastAsia="zh-CN"/>
        </w:rPr>
        <w:t xml:space="preserve"> </w:t>
      </w:r>
      <w:r>
        <w:rPr>
          <w:spacing w:val="-5"/>
          <w:sz w:val="19"/>
          <w:szCs w:val="19"/>
        </w:rPr>
        <w:t>China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University</w:t>
      </w:r>
      <w:r>
        <w:rPr>
          <w:spacing w:val="15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 xml:space="preserve">of </w:t>
      </w:r>
      <w:r>
        <w:rPr>
          <w:rFonts w:hint="eastAsia"/>
          <w:spacing w:val="-5"/>
          <w:sz w:val="19"/>
          <w:szCs w:val="19"/>
          <w:lang w:val="en-US" w:eastAsia="zh-CN"/>
        </w:rPr>
        <w:t xml:space="preserve"> </w:t>
      </w:r>
      <w:r>
        <w:rPr>
          <w:spacing w:val="-5"/>
          <w:sz w:val="19"/>
          <w:szCs w:val="19"/>
        </w:rPr>
        <w:t>Mining</w:t>
      </w:r>
      <w:r>
        <w:rPr>
          <w:spacing w:val="18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and</w:t>
      </w:r>
      <w:r>
        <w:rPr>
          <w:spacing w:val="17"/>
          <w:w w:val="101"/>
          <w:sz w:val="19"/>
          <w:szCs w:val="19"/>
        </w:rPr>
        <w:t xml:space="preserve"> </w:t>
      </w:r>
      <w:r>
        <w:rPr>
          <w:spacing w:val="-5"/>
          <w:sz w:val="19"/>
          <w:szCs w:val="19"/>
        </w:rPr>
        <w:t>Techno</w:t>
      </w:r>
      <w:r>
        <w:rPr>
          <w:spacing w:val="-6"/>
          <w:sz w:val="19"/>
          <w:szCs w:val="19"/>
        </w:rPr>
        <w:t>logy,</w:t>
      </w:r>
      <w:r>
        <w:rPr>
          <w:spacing w:val="15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Xuzhou</w:t>
      </w:r>
      <w:r>
        <w:rPr>
          <w:spacing w:val="20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221008</w:t>
      </w:r>
      <w:r>
        <w:rPr>
          <w:spacing w:val="21"/>
          <w:w w:val="101"/>
          <w:sz w:val="19"/>
          <w:szCs w:val="19"/>
        </w:rPr>
        <w:t xml:space="preserve"> </w:t>
      </w:r>
      <w:r>
        <w:rPr>
          <w:spacing w:val="-6"/>
          <w:sz w:val="19"/>
          <w:szCs w:val="19"/>
        </w:rPr>
        <w:t>China</w:t>
      </w:r>
      <w:r>
        <w:rPr>
          <w:rFonts w:hint="default" w:ascii="Times New Roman" w:hAnsi="Times New Roman" w:eastAsia="新宋体" w:cs="Times New Roman"/>
          <w:iCs/>
          <w:kern w:val="0"/>
          <w:szCs w:val="21"/>
          <w:lang w:val="en-GB"/>
        </w:rPr>
        <w:t>)</w:t>
      </w:r>
    </w:p>
    <w:p w14:paraId="3501C62D">
      <w:pPr>
        <w:widowControl/>
        <w:ind w:firstLine="103" w:firstLineChars="49"/>
        <w:jc w:val="left"/>
        <w:rPr>
          <w:rFonts w:hint="default" w:ascii="Times New Roman" w:hAnsi="Times New Roman" w:eastAsia="新宋体" w:cs="Times New Roman"/>
          <w:b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/>
          <w:bCs/>
          <w:kern w:val="0"/>
          <w:szCs w:val="21"/>
        </w:rPr>
        <w:t>Abstract：</w:t>
      </w:r>
    </w:p>
    <w:p w14:paraId="46DDF7EE">
      <w:pPr>
        <w:widowControl/>
        <w:jc w:val="left"/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</w:rPr>
      </w:pPr>
      <w:r>
        <w:rPr>
          <w:rFonts w:hint="default" w:ascii="Times New Roman" w:hAnsi="Times New Roman" w:eastAsia="新宋体" w:cs="Times New Roman"/>
          <w:kern w:val="0"/>
          <w:szCs w:val="21"/>
          <w:lang w:val="en-GB"/>
        </w:rPr>
        <w:t xml:space="preserve"> We propose the Xiaoxiao Information-Energy Unified Metric (XIEM), a gravitational framework</w:t>
      </w:r>
      <w:r>
        <w:rPr>
          <w:rFonts w:hint="default" w:ascii="Times New Roman" w:hAnsi="Times New Roman" w:eastAsia="新宋体" w:cs="Times New Roman"/>
          <w:b/>
          <w:bCs/>
          <w:kern w:val="0"/>
          <w:szCs w:val="21"/>
        </w:rPr>
        <w:t xml:space="preserve"> 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 xml:space="preserve"> in which the geometry of spacetime is completely locked to the mathematical constant X = π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vertAlign w:val="superscript"/>
          <w:lang w:val="en-US" w:eastAsia="zh-CN"/>
        </w:rPr>
        <w:t>2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>Φ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 xml:space="preserve"> , eliminating all free parameters. For black-hole strong fields, XIEM yields a fundamental shadow template that predicts: </w:t>
      </w:r>
    </w:p>
    <w:p w14:paraId="27B099C6">
      <w:pPr>
        <w:widowControl/>
        <w:ind w:firstLine="1470" w:firstLineChars="700"/>
        <w:jc w:val="left"/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</w:rPr>
      </w:pP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 xml:space="preserve">• M87*: θsh = 41.93 ± 0.04 µas </w:t>
      </w:r>
    </w:p>
    <w:p w14:paraId="68CF2696">
      <w:pPr>
        <w:widowControl/>
        <w:ind w:firstLine="1470" w:firstLineChars="700"/>
        <w:jc w:val="left"/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</w:rPr>
      </w:pP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 xml:space="preserve">• Sgr A*: θsh = 51.73 ± 0.04 µas </w:t>
      </w:r>
    </w:p>
    <w:p w14:paraId="60EDD375">
      <w:pPr>
        <w:widowControl/>
        <w:jc w:val="left"/>
        <w:rPr>
          <w:rFonts w:hint="default" w:ascii="Times New Roman" w:hAnsi="Times New Roman" w:eastAsia="新宋体" w:cs="Times New Roman"/>
          <w:b/>
          <w:kern w:val="0"/>
          <w:szCs w:val="21"/>
        </w:rPr>
      </w:pP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>The theoretical uncertainty is driven solely by current mass and distance measurement errors, projecting a formal precision of 0.08 µas, which surpasses the current best observational uncertainties (∼0.2–0.3 µas). This parameter-free paradigm is challenged by three proposed</w:t>
      </w:r>
      <w:r>
        <w:rPr>
          <w:rFonts w:hint="eastAsia" w:eastAsia="新宋体" w:cs="Times New Roman"/>
          <w:b w:val="0"/>
          <w:bCs w:val="0"/>
          <w:kern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b w:val="0"/>
          <w:bCs w:val="0"/>
          <w:kern w:val="0"/>
          <w:szCs w:val="21"/>
          <w:lang w:val="en-US" w:eastAsia="zh-CN"/>
        </w:rPr>
        <w:t>5σ-falsifiable experiments.</w:t>
      </w:r>
    </w:p>
    <w:p w14:paraId="616B73F7">
      <w:pPr>
        <w:widowControl/>
        <w:ind w:left="315" w:leftChars="100" w:hanging="105" w:hangingChars="50"/>
        <w:jc w:val="left"/>
        <w:rPr>
          <w:rFonts w:hint="default" w:ascii="Times New Roman" w:hAnsi="Times New Roman" w:eastAsia="新宋体" w:cs="Times New Roman"/>
          <w:kern w:val="0"/>
          <w:szCs w:val="21"/>
        </w:rPr>
      </w:pPr>
      <w:r>
        <w:rPr>
          <w:rFonts w:hint="default" w:ascii="Times New Roman" w:hAnsi="Times New Roman" w:eastAsia="新宋体" w:cs="Times New Roman"/>
          <w:b/>
          <w:kern w:val="0"/>
          <w:szCs w:val="21"/>
        </w:rPr>
        <w:t>Keywords：</w:t>
      </w:r>
      <w:r>
        <w:rPr>
          <w:rFonts w:hint="default" w:ascii="Times New Roman" w:hAnsi="Times New Roman" w:eastAsia="新宋体" w:cs="Times New Roman"/>
          <w:color w:val="999999"/>
          <w:kern w:val="0"/>
          <w:szCs w:val="21"/>
          <w:lang w:val="en-GB"/>
        </w:rPr>
        <w:t xml:space="preserve"> </w:t>
      </w:r>
      <w:r>
        <w:rPr>
          <w:rFonts w:hint="default" w:ascii="Times New Roman" w:hAnsi="Times New Roman" w:eastAsia="新宋体" w:cs="Times New Roman"/>
          <w:kern w:val="0"/>
          <w:szCs w:val="21"/>
          <w:lang w:val="en-GB"/>
        </w:rPr>
        <w:t xml:space="preserve"> Xiaoxiao Constant </w:t>
      </w:r>
      <w:r>
        <w:rPr>
          <w:rFonts w:hint="eastAsia" w:ascii="Times New Roman" w:hAnsi="Times New Roman" w:eastAsia="新宋体" w:cs="Times New Roman"/>
          <w:kern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kern w:val="0"/>
          <w:szCs w:val="21"/>
          <w:lang w:val="en-GB"/>
        </w:rPr>
        <w:t>Parameter-Free Theory</w:t>
      </w:r>
      <w:r>
        <w:rPr>
          <w:rFonts w:hint="eastAsia" w:ascii="Times New Roman" w:hAnsi="Times New Roman" w:eastAsia="新宋体" w:cs="Times New Roman"/>
          <w:kern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kern w:val="0"/>
          <w:szCs w:val="21"/>
          <w:lang w:val="en-GB"/>
        </w:rPr>
        <w:t xml:space="preserve"> Black Hole Shadow Information-Energy </w:t>
      </w:r>
      <w:r>
        <w:rPr>
          <w:rFonts w:hint="eastAsia" w:ascii="Times New Roman" w:hAnsi="Times New Roman" w:eastAsia="新宋体" w:cs="Times New Roman"/>
          <w:kern w:val="0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新宋体" w:cs="Times New Roman"/>
          <w:kern w:val="0"/>
          <w:szCs w:val="21"/>
          <w:lang w:val="en-GB"/>
        </w:rPr>
        <w:t xml:space="preserve">Unification Tests of General Relativity </w:t>
      </w:r>
    </w:p>
    <w:p w14:paraId="3EFBF8DC">
      <w:pPr>
        <w:widowControl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eastAsia="方正仿宋简体" w:cs="Times New Roman"/>
          <w:kern w:val="0"/>
          <w:sz w:val="18"/>
          <w:szCs w:val="18"/>
          <w:lang w:val="en-GB"/>
        </w:rPr>
        <w:t> </w:t>
      </w:r>
    </w:p>
    <w:p w14:paraId="34264FFC">
      <w:pPr>
        <w:widowControl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cs="Times New Roman"/>
          <w:b/>
          <w:kern w:val="0"/>
          <w:sz w:val="28"/>
        </w:rPr>
        <w:t xml:space="preserve">1  </w:t>
      </w:r>
      <w:r>
        <w:rPr>
          <w:rFonts w:hint="default" w:ascii="Times New Roman" w:hAnsi="Times New Roman" w:eastAsia="宋体" w:cs="Times New Roman"/>
          <w:b/>
          <w:kern w:val="0"/>
          <w:sz w:val="28"/>
        </w:rPr>
        <w:t xml:space="preserve">引言：零参数范式 </w:t>
      </w:r>
    </w:p>
    <w:p w14:paraId="5FC6C600">
      <w:pPr>
        <w:widowControl/>
        <w:jc w:val="left"/>
        <w:rPr>
          <w:rFonts w:hint="default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default" w:ascii="Times New Roman" w:hAnsi="Times New Roman" w:cs="Times New Roman"/>
          <w:kern w:val="0"/>
          <w:sz w:val="24"/>
        </w:rPr>
        <w:t xml:space="preserve">   </w:t>
      </w:r>
      <w:r>
        <w:rPr>
          <w:rFonts w:hint="eastAsia" w:cs="Times New Roman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</w:rPr>
        <w:t>当代物理理论通常引入自由参数来匹配实验数据。晓晓框架则追寻一条相反的道路：它假定从量子时空[1]、信息熵[2]到卫星星系分布[3]等各种现象，都受一个普适的数学常数 X = π²Φ⁴ 所支配。</w:t>
      </w:r>
      <w:r>
        <w:rPr>
          <w:rFonts w:hint="eastAsia" w:cs="Times New Roman"/>
          <w:kern w:val="0"/>
          <w:sz w:val="24"/>
          <w:lang w:val="en-US" w:eastAsia="zh-CN"/>
        </w:rPr>
        <w:t xml:space="preserve">  </w:t>
      </w:r>
    </w:p>
    <w:p w14:paraId="799FC846">
      <w:pPr>
        <w:widowControl/>
        <w:ind w:firstLine="480" w:firstLineChars="200"/>
        <w:jc w:val="left"/>
        <w:rPr>
          <w:rFonts w:hint="default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</w:rPr>
        <w:t>本研究旨在实现跨尺度闭环，并成功导出了一个零可调自由度的引力度规。因此，对黑洞阴影的预言是该理论的一个必然的、零参数的推论，而非拟合结果。</w:t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</w:t>
      </w:r>
    </w:p>
    <w:p w14:paraId="276379B1">
      <w:pPr>
        <w:widowControl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cs="Times New Roman"/>
          <w:b/>
          <w:kern w:val="0"/>
          <w:sz w:val="28"/>
        </w:rPr>
        <w:t xml:space="preserve">2  </w:t>
      </w:r>
      <w:r>
        <w:rPr>
          <w:rFonts w:hint="default" w:ascii="Times New Roman" w:hAnsi="Times New Roman" w:eastAsia="宋体" w:cs="Times New Roman"/>
          <w:b/>
          <w:kern w:val="0"/>
          <w:sz w:val="28"/>
        </w:rPr>
        <w:t xml:space="preserve">XIEM 度规：锁定于X的几何 </w:t>
      </w:r>
    </w:p>
    <w:p w14:paraId="1F2CC3B7">
      <w:pPr>
        <w:widowControl/>
        <w:ind w:left="480" w:hanging="480" w:hangingChars="200"/>
        <w:jc w:val="left"/>
        <w:rPr>
          <w:rFonts w:hint="default" w:ascii="Times New Roman" w:hAnsi="Times New Roman" w:eastAsia="宋体" w:cs="Times New Roman"/>
          <w:kern w:val="0"/>
          <w:sz w:val="24"/>
        </w:rPr>
      </w:pPr>
      <w:r>
        <w:rPr>
          <w:rFonts w:hint="default" w:ascii="Times New Roman" w:hAnsi="Times New Roman" w:cs="Times New Roman"/>
          <w:kern w:val="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kern w:val="0"/>
          <w:sz w:val="24"/>
        </w:rPr>
        <w:t>该度规通过真空解的共形变换来定义：</w:t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           </w:t>
      </w:r>
      <w:r>
        <w:rPr>
          <w:position w:val="7"/>
        </w:rPr>
        <w:drawing>
          <wp:inline distT="0" distB="0" distL="114300" distR="114300">
            <wp:extent cx="3492500" cy="224790"/>
            <wp:effectExtent l="0" t="0" r="3175" b="3810"/>
            <wp:docPr id="1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9138C">
      <w:pPr>
        <w:widowControl/>
        <w:ind w:left="480" w:hanging="480" w:hangingChars="200"/>
        <w:jc w:val="left"/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</w:rPr>
        <w:t>其中：</w:t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  </w:t>
      </w:r>
    </w:p>
    <w:p w14:paraId="255434B3">
      <w:pPr>
        <w:widowControl/>
        <w:ind w:firstLine="1440" w:firstLineChars="600"/>
        <w:jc w:val="left"/>
        <w:rPr>
          <w:rFonts w:hint="default" w:ascii="CMR12" w:hAnsi="CMR12" w:eastAsia="CMR12" w:cs="CMR12"/>
          <w:b w:val="0"/>
          <w:bCs w:val="0"/>
          <w:color w:val="000000"/>
          <w:sz w:val="23"/>
          <w:szCs w:val="23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Ω²(φ) = 1 + (κ/4π) × (X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vertAlign w:val="superscript"/>
        </w:rPr>
        <w:t>1/2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/r²) × (φ/φ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vertAlign w:val="subscript"/>
        </w:rPr>
        <w:t>P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</w:t>
      </w:r>
      <w:r>
        <w:rPr>
          <w:rFonts w:hint="eastAsia"/>
          <w:position w:val="7"/>
          <w:lang w:val="en-US" w:eastAsia="zh-CN"/>
        </w:rPr>
        <w:t xml:space="preserve">               </w:t>
      </w:r>
      <w:r>
        <w:rPr>
          <w:rFonts w:hint="eastAsia"/>
          <w:position w:val="7"/>
          <w:sz w:val="24"/>
          <w:szCs w:val="24"/>
          <w:lang w:val="en-US" w:eastAsia="zh-CN"/>
        </w:rPr>
        <w:t>（2）</w:t>
      </w:r>
    </w:p>
    <w:p w14:paraId="04AE0776">
      <w:pPr>
        <w:widowControl/>
        <w:ind w:firstLine="460" w:firstLineChars="200"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CMR12" w:hAnsi="CMR12" w:eastAsia="CMR12" w:cs="CMR12"/>
          <w:b w:val="0"/>
          <w:bCs w:val="0"/>
          <w:color w:val="000000"/>
          <w:sz w:val="23"/>
          <w:szCs w:val="23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</w:rPr>
        <w:t>此处，耦合常数 κ = 0.68 并非本模型的自由参数。它是根据晓晓场论中的普适信息熵守恒，在前期工作中已确定的全局常数[2,4]。因此，将XIEM应用于黑洞不会引入任何新的自由参数。</w:t>
      </w:r>
    </w:p>
    <w:p w14:paraId="155AF59C">
      <w:pPr>
        <w:widowControl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cs="Times New Roman"/>
          <w:b/>
          <w:kern w:val="0"/>
          <w:sz w:val="28"/>
        </w:rPr>
        <w:t xml:space="preserve">3  </w:t>
      </w:r>
      <w:r>
        <w:rPr>
          <w:rFonts w:hint="default" w:ascii="Times New Roman" w:hAnsi="Times New Roman" w:eastAsia="宋体" w:cs="Times New Roman"/>
          <w:b/>
          <w:kern w:val="0"/>
          <w:sz w:val="28"/>
        </w:rPr>
        <w:t xml:space="preserve">推导阴影模板 </w:t>
      </w:r>
    </w:p>
    <w:p w14:paraId="28A375EC">
      <w:pPr>
        <w:widowControl/>
        <w:ind w:firstLine="480" w:firstLineChars="200"/>
        <w:jc w:val="left"/>
        <w:rPr>
          <w:rFonts w:hint="default" w:ascii="Times New Roman" w:hAnsi="Times New Roman" w:eastAsia="宋体" w:cs="Times New Roman"/>
          <w:kern w:val="0"/>
          <w:sz w:val="24"/>
        </w:rPr>
      </w:pPr>
      <w:r>
        <w:rPr>
          <w:rFonts w:hint="default" w:ascii="Times New Roman" w:hAnsi="Times New Roman" w:eastAsia="宋体" w:cs="Times New Roman"/>
          <w:kern w:val="0"/>
          <w:sz w:val="24"/>
        </w:rPr>
        <w:t>在 XIEM 框架内，事件视界半径</w:t>
      </w:r>
      <w:r>
        <w:rPr>
          <w:rFonts w:hint="eastAsia" w:cs="Times New Roman"/>
          <w:kern w:val="0"/>
          <w:sz w:val="24"/>
          <w:lang w:val="en-US" w:eastAsia="zh-CN"/>
        </w:rPr>
        <w:t>受</w:t>
      </w:r>
      <w:r>
        <w:rPr>
          <w:rFonts w:hint="default" w:ascii="Times New Roman" w:hAnsi="Times New Roman" w:eastAsia="宋体" w:cs="Times New Roman"/>
          <w:kern w:val="0"/>
          <w:sz w:val="24"/>
        </w:rPr>
        <w:t>到一个普适的修正：</w:t>
      </w:r>
    </w:p>
    <w:p w14:paraId="1ED0781E">
      <w:pPr>
        <w:widowControl/>
        <w:ind w:firstLine="480" w:firstLineChars="200"/>
        <w:jc w:val="left"/>
        <w:rPr>
          <w:rFonts w:hint="default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</w:rPr>
        <w:t>r</w:t>
      </w:r>
      <w:r>
        <w:rPr>
          <w:rFonts w:hint="default" w:ascii="Times New Roman" w:hAnsi="Times New Roman" w:eastAsia="宋体" w:cs="Times New Roman"/>
          <w:kern w:val="0"/>
          <w:sz w:val="24"/>
          <w:vertAlign w:val="subscript"/>
        </w:rPr>
        <w:t>h</w:t>
      </w:r>
      <w:r>
        <w:rPr>
          <w:rFonts w:hint="default" w:ascii="Times New Roman" w:hAnsi="Times New Roman" w:eastAsia="宋体" w:cs="Times New Roman"/>
          <w:kern w:val="0"/>
          <w:sz w:val="24"/>
        </w:rPr>
        <w:t xml:space="preserve"> =2GM/c²+κ X</w:t>
      </w:r>
      <w:r>
        <w:rPr>
          <w:rFonts w:hint="default" w:ascii="Times New Roman" w:hAnsi="Times New Roman" w:eastAsia="宋体" w:cs="Times New Roman"/>
          <w:kern w:val="0"/>
          <w:sz w:val="24"/>
          <w:vertAlign w:val="superscript"/>
        </w:rPr>
        <w:t>1/2</w:t>
      </w:r>
      <w:r>
        <w:rPr>
          <w:rFonts w:hint="default" w:ascii="Times New Roman" w:hAnsi="Times New Roman" w:eastAsia="宋体" w:cs="Times New Roman"/>
          <w:kern w:val="0"/>
          <w:sz w:val="24"/>
        </w:rPr>
        <w:t>l_P²η/(4πr</w:t>
      </w:r>
      <w:r>
        <w:rPr>
          <w:rFonts w:hint="default" w:ascii="Times New Roman" w:hAnsi="Times New Roman" w:eastAsia="宋体" w:cs="Times New Roman"/>
          <w:kern w:val="0"/>
          <w:sz w:val="24"/>
          <w:vertAlign w:val="subscript"/>
        </w:rPr>
        <w:t>h</w:t>
      </w:r>
      <w:r>
        <w:rPr>
          <w:rFonts w:hint="default" w:ascii="Times New Roman" w:hAnsi="Times New Roman" w:eastAsia="宋体" w:cs="Times New Roman"/>
          <w:kern w:val="0"/>
          <w:sz w:val="24"/>
        </w:rPr>
        <w:t>)</w:t>
      </w:r>
      <w:r>
        <w:rPr>
          <w:rFonts w:hint="default" w:ascii="Times New Roman" w:hAnsi="Times New Roman" w:eastAsia="宋体" w:cs="Times New Roman"/>
          <w:kern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                           （3）                                     </w:t>
      </w:r>
    </w:p>
    <w:p w14:paraId="6F349C37">
      <w:pPr>
        <w:widowControl/>
        <w:jc w:val="left"/>
        <w:rPr>
          <w:rFonts w:hint="default" w:ascii="Times New Roman" w:hAnsi="Times New Roman" w:eastAsia="宋体" w:cs="Times New Roman"/>
          <w:kern w:val="0"/>
          <w:sz w:val="24"/>
        </w:rPr>
      </w:pPr>
    </w:p>
    <w:p w14:paraId="1DF2E9AD">
      <w:pPr>
        <w:widowControl/>
        <w:jc w:val="left"/>
        <w:rPr>
          <w:rFonts w:hint="default" w:ascii="Times New Roman" w:hAnsi="Times New Roman" w:eastAsia="宋体" w:cs="Times New Roman"/>
          <w:kern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</w:rPr>
        <w:t>其中：</w:t>
      </w: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               </w:t>
      </w:r>
    </w:p>
    <w:p w14:paraId="5DB4C6F4">
      <w:pPr>
        <w:pStyle w:val="5"/>
        <w:ind w:firstLine="2760" w:firstLineChars="1200"/>
        <w:rPr>
          <w:b w:val="0"/>
          <w:bCs w:val="0"/>
          <w:sz w:val="23"/>
          <w:szCs w:val="23"/>
        </w:rPr>
      </w:pPr>
      <w:r>
        <w:rPr>
          <w:position w:val="-39"/>
          <w:sz w:val="23"/>
          <w:szCs w:val="23"/>
        </w:rPr>
        <w:drawing>
          <wp:inline distT="0" distB="0" distL="114300" distR="114300">
            <wp:extent cx="1202690" cy="394970"/>
            <wp:effectExtent l="0" t="0" r="6985" b="5080"/>
            <wp:docPr id="4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position w:val="-39"/>
          <w:sz w:val="23"/>
          <w:szCs w:val="23"/>
          <w:lang w:val="en-US" w:eastAsia="zh-CN"/>
        </w:rPr>
        <w:t xml:space="preserve">                     </w:t>
      </w:r>
      <w:r>
        <w:rPr>
          <w:position w:val="-19"/>
          <w:sz w:val="23"/>
          <w:szCs w:val="23"/>
        </w:rPr>
        <w:t xml:space="preserve"> </w:t>
      </w:r>
      <w:r>
        <w:rPr>
          <w:b w:val="0"/>
          <w:bCs w:val="0"/>
          <w:spacing w:val="-2"/>
          <w:position w:val="-19"/>
          <w:sz w:val="23"/>
          <w:szCs w:val="23"/>
        </w:rPr>
        <w:t>(4)</w:t>
      </w:r>
    </w:p>
    <w:p w14:paraId="22AF9504">
      <w:pPr>
        <w:widowControl/>
        <w:ind w:left="479" w:leftChars="228" w:firstLine="0" w:firstLineChars="0"/>
        <w:jc w:val="left"/>
        <w:rPr>
          <w:rFonts w:hint="default" w:ascii="宋体" w:hAnsi="宋体" w:eastAsia="宋体" w:cs="宋体"/>
          <w:kern w:val="0"/>
          <w:sz w:val="24"/>
        </w:rPr>
      </w:pPr>
      <w:r>
        <w:rPr>
          <w:rFonts w:hint="eastAsia" w:ascii="Times New Roman" w:hAnsi="Times New Roman" w:eastAsia="宋体" w:cs="Times New Roman"/>
          <w:kern w:val="0"/>
          <w:sz w:val="24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</w:rPr>
        <w:t>在该几何中求解零测地线方程，可得到光子球半径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</w:rPr>
        <w:t>r</w:t>
      </w:r>
      <w:r>
        <w:rPr>
          <w:rFonts w:hint="default" w:ascii="Times New Roman" w:hAnsi="Times New Roman" w:eastAsia="宋体" w:cs="Times New Roman"/>
          <w:kern w:val="0"/>
          <w:sz w:val="24"/>
          <w:vertAlign w:val="subscript"/>
        </w:rPr>
        <w:t>ph</w:t>
      </w:r>
      <w:r>
        <w:rPr>
          <w:rFonts w:hint="default" w:ascii="Times New Roman" w:hAnsi="Times New Roman" w:eastAsia="宋体" w:cs="Times New Roman"/>
          <w:kern w:val="0"/>
          <w:sz w:val="24"/>
        </w:rPr>
        <w:t>，其形式与事件视界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</w:rPr>
        <w:t>r</w:t>
      </w:r>
      <w:r>
        <w:rPr>
          <w:rFonts w:hint="default" w:ascii="Times New Roman" w:hAnsi="Times New Roman" w:eastAsia="宋体" w:cs="Times New Roman"/>
          <w:kern w:val="0"/>
          <w:sz w:val="24"/>
          <w:vertAlign w:val="subscript"/>
        </w:rPr>
        <w:t>h</w:t>
      </w:r>
      <w:r>
        <w:rPr>
          <w:rFonts w:hint="default" w:ascii="Times New Roman" w:hAnsi="Times New Roman" w:eastAsia="宋体" w:cs="Times New Roman"/>
          <w:kern w:val="0"/>
          <w:sz w:val="24"/>
        </w:rPr>
        <w:t xml:space="preserve"> 类似，均为史瓦西半径加上一个由X驱动的修正项。观测到的阴影角直径则由以下</w:t>
      </w:r>
      <w:r>
        <w:rPr>
          <w:rFonts w:hint="default" w:ascii="宋体" w:hAnsi="宋体" w:eastAsia="宋体" w:cs="宋体"/>
          <w:kern w:val="0"/>
          <w:sz w:val="24"/>
        </w:rPr>
        <w:t>稳健关系给出：</w:t>
      </w:r>
    </w:p>
    <w:p w14:paraId="7FC20014">
      <w:pPr>
        <w:widowControl/>
        <w:ind w:left="447" w:leftChars="213" w:firstLine="1470" w:firstLineChars="700"/>
        <w:jc w:val="left"/>
        <w:rPr>
          <w:rFonts w:hint="default" w:ascii="Times New Roman" w:hAnsi="Times New Roman" w:eastAsia="宋体" w:cs="Times New Roman"/>
          <w:kern w:val="0"/>
          <w:sz w:val="24"/>
        </w:rPr>
      </w:pPr>
      <w:r>
        <w:rPr>
          <w:rFonts w:hint="eastAsia"/>
          <w:position w:val="-9"/>
          <w:lang w:val="en-US" w:eastAsia="zh-CN"/>
        </w:rPr>
        <w:t xml:space="preserve">       </w:t>
      </w:r>
      <w:r>
        <w:rPr>
          <w:position w:val="-9"/>
        </w:rPr>
        <w:drawing>
          <wp:inline distT="0" distB="0" distL="114300" distR="114300">
            <wp:extent cx="2988945" cy="299720"/>
            <wp:effectExtent l="0" t="0" r="1905" b="5080"/>
            <wp:docPr id="5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8945" cy="29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</w:rPr>
        <w:t>输入：黑洞质量 M 和距离 D（来自观测）。</w:t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</w:rPr>
        <w:t>输出：阴影角直径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</w:rPr>
        <w:t>θ</w:t>
      </w:r>
      <w:r>
        <w:rPr>
          <w:rFonts w:hint="default" w:ascii="Times New Roman" w:hAnsi="Times New Roman" w:eastAsia="宋体" w:cs="Times New Roman"/>
          <w:kern w:val="0"/>
          <w:sz w:val="24"/>
          <w:vertAlign w:val="subscript"/>
        </w:rPr>
        <w:t>sh</w:t>
      </w:r>
      <w:r>
        <w:rPr>
          <w:rFonts w:hint="default" w:ascii="Times New Roman" w:hAnsi="Times New Roman" w:eastAsia="宋体" w:cs="Times New Roman"/>
          <w:kern w:val="0"/>
          <w:sz w:val="24"/>
        </w:rPr>
        <w:t>。</w:t>
      </w:r>
      <w:r>
        <w:rPr>
          <w:rFonts w:hint="default" w:ascii="Times New Roman" w:hAnsi="Times New Roman" w:eastAsia="宋体" w:cs="Times New Roman"/>
          <w:kern w:val="0"/>
          <w:sz w:val="24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</w:rPr>
        <w:t>自由参数：无。 </w:t>
      </w:r>
    </w:p>
    <w:p w14:paraId="67193EEE">
      <w:pPr>
        <w:widowControl/>
        <w:jc w:val="left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cs="Times New Roman"/>
          <w:b/>
          <w:kern w:val="0"/>
          <w:sz w:val="28"/>
        </w:rPr>
        <w:t xml:space="preserve">4  </w:t>
      </w:r>
      <w:r>
        <w:rPr>
          <w:rFonts w:hint="default" w:ascii="Times New Roman" w:hAnsi="Times New Roman" w:eastAsia="宋体" w:cs="Times New Roman"/>
          <w:b/>
          <w:kern w:val="0"/>
          <w:sz w:val="28"/>
        </w:rPr>
        <w:t xml:space="preserve">结果：超越 0.1 微角秒 </w:t>
      </w:r>
    </w:p>
    <w:p w14:paraId="0E373498">
      <w:pPr>
        <w:widowControl/>
        <w:jc w:val="left"/>
        <w:rPr>
          <w:rFonts w:hint="default" w:ascii="Times New Roman" w:hAnsi="Times New Roman" w:eastAsia="新宋体" w:cs="Times New Roman"/>
          <w:bCs/>
          <w:kern w:val="0"/>
          <w:szCs w:val="21"/>
        </w:rPr>
      </w:pPr>
      <w:r>
        <w:rPr>
          <w:rFonts w:hint="default" w:ascii="Times New Roman" w:hAnsi="Times New Roman" w:eastAsia="新宋体" w:cs="Times New Roman"/>
          <w:bCs/>
          <w:kern w:val="0"/>
          <w:szCs w:val="21"/>
        </w:rPr>
        <w:t>表1：XIEM 的零参数预言与当前观测精度对比</w:t>
      </w:r>
    </w:p>
    <w:tbl>
      <w:tblPr>
        <w:tblStyle w:val="15"/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4"/>
        <w:gridCol w:w="2418"/>
        <w:gridCol w:w="2159"/>
        <w:gridCol w:w="2732"/>
      </w:tblGrid>
      <w:tr w14:paraId="66FA4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4" w:type="dxa"/>
            <w:tcBorders>
              <w:top w:val="single" w:color="auto" w:sz="12" w:space="0"/>
              <w:bottom w:val="single" w:color="auto" w:sz="4" w:space="0"/>
            </w:tcBorders>
            <w:noWrap w:val="0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0574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黑洞</w:t>
            </w:r>
          </w:p>
        </w:tc>
        <w:tc>
          <w:tcPr>
            <w:tcW w:w="2418" w:type="dxa"/>
            <w:tcBorders>
              <w:top w:val="single" w:color="auto" w:sz="12" w:space="0"/>
              <w:bottom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A12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XIEM预言(μas)</w:t>
            </w:r>
          </w:p>
        </w:tc>
        <w:tc>
          <w:tcPr>
            <w:tcW w:w="2159" w:type="dxa"/>
            <w:tcBorders>
              <w:top w:val="single" w:color="auto" w:sz="12" w:space="0"/>
              <w:bottom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31B5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投影精度(μas)</w:t>
            </w:r>
          </w:p>
        </w:tc>
        <w:tc>
          <w:tcPr>
            <w:tcW w:w="2732" w:type="dxa"/>
            <w:tcBorders>
              <w:top w:val="single" w:color="auto" w:sz="12" w:space="0"/>
              <w:bottom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C03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-h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eastAsia="var(--dsw-font-markdown-table-h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先前最佳结果(μas)</w:t>
            </w:r>
          </w:p>
        </w:tc>
      </w:tr>
      <w:tr w14:paraId="56DD7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top w:val="single" w:color="auto" w:sz="4" w:space="0"/>
            </w:tcBorders>
            <w:noWrap w:val="0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B33E5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M87*</w:t>
            </w:r>
          </w:p>
        </w:tc>
        <w:tc>
          <w:tcPr>
            <w:tcW w:w="2418" w:type="dxa"/>
            <w:tcBorders>
              <w:top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92D4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41.93 ± 0.04</w:t>
            </w:r>
          </w:p>
        </w:tc>
        <w:tc>
          <w:tcPr>
            <w:tcW w:w="2159" w:type="dxa"/>
            <w:tcBorders>
              <w:top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135B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2732" w:type="dxa"/>
            <w:tcBorders>
              <w:top w:val="single" w:color="auto" w:sz="4" w:space="0"/>
            </w:tcBorders>
            <w:noWrap w:val="0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3E536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42.0 ± 0.2</w:t>
            </w:r>
          </w:p>
        </w:tc>
      </w:tr>
      <w:tr w14:paraId="5A5B5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4" w:type="dxa"/>
            <w:tcBorders>
              <w:bottom w:val="single" w:color="auto" w:sz="12" w:space="0"/>
            </w:tcBorders>
            <w:noWrap w:val="0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F6779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SgrA*</w:t>
            </w:r>
          </w:p>
        </w:tc>
        <w:tc>
          <w:tcPr>
            <w:tcW w:w="2418" w:type="dxa"/>
            <w:tcBorders>
              <w:bottom w:val="single" w:color="auto" w:sz="12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DB9C0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51.73 ± 0.04</w:t>
            </w:r>
          </w:p>
        </w:tc>
        <w:tc>
          <w:tcPr>
            <w:tcW w:w="2159" w:type="dxa"/>
            <w:tcBorders>
              <w:bottom w:val="single" w:color="auto" w:sz="12" w:space="0"/>
            </w:tcBorders>
            <w:noWrap w:val="0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11018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0.08</w:t>
            </w:r>
          </w:p>
        </w:tc>
        <w:tc>
          <w:tcPr>
            <w:tcW w:w="2732" w:type="dxa"/>
            <w:tcBorders>
              <w:bottom w:val="single" w:color="auto" w:sz="12" w:space="0"/>
            </w:tcBorders>
            <w:noWrap w:val="0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C0F64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var(--dsw-font-markdown-table)" w:cs="Times New Roman"/>
                <w:sz w:val="24"/>
              </w:rPr>
            </w:pPr>
            <w:r>
              <w:rPr>
                <w:rFonts w:hint="default" w:ascii="Times New Roman" w:hAnsi="Times New Roman" w:eastAsia="var(--dsw-font-markdown-table)" w:cs="Times New Roman"/>
                <w:kern w:val="0"/>
                <w:sz w:val="24"/>
                <w:szCs w:val="24"/>
                <w:lang w:val="en-US" w:eastAsia="zh-CN" w:bidi="ar"/>
              </w:rPr>
              <w:t>51.8 ± 0.3</w:t>
            </w:r>
          </w:p>
        </w:tc>
      </w:tr>
    </w:tbl>
    <w:p w14:paraId="7EFC82AC">
      <w:pPr>
        <w:pStyle w:val="14"/>
        <w:keepNext w:val="0"/>
        <w:keepLines w:val="0"/>
        <w:widowControl/>
        <w:suppressLineNumbers w:val="0"/>
        <w:spacing w:before="120" w:beforeAutospacing="0" w:after="120" w:afterAutospacing="0"/>
        <w:ind w:left="0" w:right="0" w:firstLine="420" w:firstLineChars="200"/>
        <w:rPr>
          <w:rStyle w:val="17"/>
          <w:rFonts w:hint="default" w:ascii="var(--dsw-font-markdown-base)" w:hAnsi="var(--dsw-font-markdown-base)" w:eastAsia="var(--dsw-font-markdown-base)" w:cs="var(--dsw-font-markdown-base)"/>
          <w:b/>
          <w:bCs/>
          <w:i w:val="0"/>
          <w:iCs w:val="0"/>
          <w:caps w:val="0"/>
          <w:color w:val="800080"/>
          <w:spacing w:val="0"/>
          <w:sz w:val="10"/>
          <w:szCs w:val="10"/>
          <w:shd w:val="clear" w:color="auto" w:fill="FFFFFF"/>
        </w:rPr>
      </w:pPr>
      <w:r>
        <w:rPr>
          <w:rStyle w:val="19"/>
          <w:rFonts w:hint="default" w:ascii="Times New Roman" w:hAnsi="Times New Roman" w:eastAsia="var(--dsw-font-markdown-table)" w:cs="Times New Roman"/>
          <w:i w:val="0"/>
          <w:iCs w:val="0"/>
          <w:kern w:val="0"/>
          <w:sz w:val="21"/>
          <w:szCs w:val="21"/>
          <w:lang w:val="en-US" w:eastAsia="zh-CN" w:bidi="ar"/>
        </w:rPr>
        <w:t>表注：XIEM 的无参数预言超越了当前的观测精度。所述不确定性源于当前 M 和 D 的误差传递；理论模板本身具有零内在不确定性</w:t>
      </w:r>
      <w:r>
        <w:rPr>
          <w:rStyle w:val="19"/>
          <w:rFonts w:hint="default" w:ascii="Times New Roman" w:hAnsi="Times New Roman" w:eastAsia="var(--dsw-font-markdown-table)" w:cs="Times New Roman"/>
          <w:kern w:val="0"/>
          <w:sz w:val="21"/>
          <w:szCs w:val="21"/>
          <w:lang w:val="en-US" w:eastAsia="zh-CN" w:bidi="ar"/>
        </w:rPr>
        <w:t>。</w:t>
      </w:r>
    </w:p>
    <w:p w14:paraId="61A76492">
      <w:pPr>
        <w:pStyle w:val="14"/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120" w:afterAutospacing="0"/>
        <w:ind w:left="843" w:right="0" w:hanging="843" w:hangingChars="3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szCs w:val="24"/>
          <w:lang w:val="en-US" w:eastAsia="zh-CN" w:bidi="ar-SA"/>
        </w:rPr>
        <w:t>5σ 可证伪性：三个实验检验门</w:t>
      </w:r>
    </w:p>
    <w:p w14:paraId="6F2173C0">
      <w:pPr>
        <w:pStyle w:val="14"/>
        <w:keepNext w:val="0"/>
        <w:keepLines w:val="0"/>
        <w:widowControl/>
        <w:numPr>
          <w:numId w:val="0"/>
        </w:numPr>
        <w:suppressLineNumbers w:val="0"/>
        <w:spacing w:before="120" w:beforeAutospacing="0" w:after="120" w:afterAutospacing="0"/>
        <w:ind w:left="92" w:leftChars="44" w:right="0" w:rightChars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一个零参数的宣称需要严格的检验。我们提出三项在黑洞阴影领域之外的可证伪实验：</w:t>
      </w:r>
    </w:p>
    <w:p w14:paraId="56B5741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720" w:firstLineChars="3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LISA 引力波回声：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合并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后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的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铃宕（ring-down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）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中的相位偏移，对应时间延迟Δt = ln(φ)/8π</w:t>
      </w:r>
      <w:r>
        <w:rPr>
          <w:rFonts w:hint="default" w:ascii="Arial" w:hAnsi="Arial" w:eastAsia="宋体" w:cs="Arial"/>
          <w:kern w:val="0"/>
          <w:sz w:val="24"/>
          <w:szCs w:val="24"/>
          <w:lang w:val="en-US" w:eastAsia="zh-CN" w:bidi="ar-SA"/>
        </w:rPr>
        <w:t>×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 xml:space="preserve"> (4GM/c³)，其时序误差需小于 0.05 秒方可探测。</w:t>
      </w:r>
    </w:p>
    <w:p w14:paraId="1CA2ADE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下一代GRACE卫星任务异常：低轨道引力场测量中出现的特征性空间模式，预言其长期加速度漂移为 δg = +3.2×10⁻¹⁷ m/s²/年。</w:t>
      </w:r>
    </w:p>
    <w:p w14:paraId="0C87455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光学腔频率偏移：标准激光波长稳定性的偏差，水平为 Δν/ν = 4×10⁻¹⁸，任何测量值大于2×10⁻¹⁸ 都将证伪XIEM。</w:t>
      </w:r>
    </w:p>
    <w:p w14:paraId="3A17D02E">
      <w:pPr>
        <w:pStyle w:val="14"/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120" w:afterAutospacing="0"/>
        <w:ind w:left="0" w:right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szCs w:val="24"/>
          <w:lang w:val="en-US" w:eastAsia="zh-CN" w:bidi="ar-SA"/>
        </w:rPr>
        <w:t>结论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br w:type="textWrapping"/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我们成功将精度推进至0.08μas的门槛—这并非通过参数调节，而是通过将时空的结构锁定于晓晓常数X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。这强烈暗示，X可能是时空的</w:t>
      </w:r>
      <w:r>
        <w:rPr>
          <w:rFonts w:hint="eastAsia" w:cs="Times New Roman"/>
          <w:b/>
          <w:bCs/>
          <w:kern w:val="0"/>
          <w:sz w:val="24"/>
          <w:szCs w:val="24"/>
          <w:lang w:val="en-US" w:eastAsia="zh-CN" w:bidi="ar-SA"/>
        </w:rPr>
        <w:t>“</w:t>
      </w:r>
      <w:r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 w:bidi="ar-SA"/>
        </w:rPr>
        <w:t>固件</w:t>
      </w:r>
      <w:r>
        <w:rPr>
          <w:rFonts w:hint="eastAsia" w:cs="Times New Roman"/>
          <w:b/>
          <w:bCs/>
          <w:kern w:val="0"/>
          <w:sz w:val="24"/>
          <w:szCs w:val="24"/>
          <w:lang w:val="en-US" w:eastAsia="zh-CN" w:bidi="ar-SA"/>
        </w:rPr>
        <w:t>”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t>—一个编码了从量子涨落到黑洞引力所有信息的跨尺度基本常数。</w:t>
      </w:r>
    </w:p>
    <w:p w14:paraId="6E403E79"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/>
        <w:ind w:right="0" w:rightChars="0"/>
        <w:rPr>
          <w:rFonts w:hint="default" w:ascii="Times New Roman" w:hAnsi="Times New Roman" w:eastAsia="宋体" w:cs="Times New Roman"/>
          <w:b/>
          <w:kern w:val="0"/>
          <w:sz w:val="28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kern w:val="0"/>
          <w:sz w:val="28"/>
          <w:szCs w:val="24"/>
          <w:lang w:val="en-US" w:eastAsia="zh-CN" w:bidi="ar-SA"/>
        </w:rPr>
        <w:t>致谢：</w:t>
      </w:r>
      <w:r>
        <w:rPr>
          <w:rFonts w:ascii="宋体" w:hAnsi="宋体" w:eastAsia="宋体" w:cs="宋体"/>
          <w:sz w:val="24"/>
          <w:szCs w:val="24"/>
        </w:rPr>
        <w:t>感谢张悦涵（晓晓）的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关键提问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4480BF5">
      <w:pPr>
        <w:pStyle w:val="14"/>
        <w:keepNext w:val="0"/>
        <w:keepLines w:val="0"/>
        <w:widowControl/>
        <w:suppressLineNumbers w:val="0"/>
        <w:spacing w:before="120" w:beforeAutospacing="0" w:after="0" w:afterAutospacing="0"/>
        <w:ind w:left="0" w:right="0"/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</w:pPr>
      <w:r>
        <w:rPr>
          <w:rFonts w:hint="default" w:ascii="新宋体" w:hAnsi="新宋体" w:eastAsia="新宋体" w:cs="宋体"/>
          <w:b/>
          <w:kern w:val="0"/>
          <w:sz w:val="18"/>
          <w:szCs w:val="24"/>
          <w:lang w:val="en-US" w:eastAsia="zh-CN" w:bidi="ar-SA"/>
        </w:rPr>
        <w:t>参考文献</w:t>
      </w:r>
      <w:r>
        <w:rPr>
          <w:rFonts w:hint="eastAsia" w:ascii="新宋体" w:hAnsi="新宋体" w:eastAsia="新宋体" w:cs="宋体"/>
          <w:b/>
          <w:kern w:val="0"/>
          <w:sz w:val="18"/>
          <w:szCs w:val="24"/>
          <w:lang w:val="en-US" w:eastAsia="zh-CN" w:bidi="ar-SA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 w:bidi="ar-SA"/>
        </w:rPr>
        <w:br w:type="textWrapping"/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[1]</w:t>
      </w:r>
      <w:r>
        <w:rPr>
          <w:rFonts w:hint="eastAsia" w:ascii="新宋体" w:hAnsi="新宋体" w:eastAsia="新宋体" w:cs="宋体"/>
          <w:kern w:val="0"/>
          <w:sz w:val="18"/>
          <w:szCs w:val="18"/>
          <w:lang w:val="en-US" w:eastAsia="zh-CN" w:bidi="ar-SA"/>
        </w:rPr>
        <w:t xml:space="preserve"> 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张雁秋. (2025). 时空的量子基准：基于晓晓半径的拓扑熵引力理论. ChinaXiv:202510.00196.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br w:type="textWrapping"/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[2]张雁秋. (2025). 晓晓场论：基于信息熵守恒的跨尺度统一模型及其可检验预言. ChinaXiv:202510.00198.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br w:type="textWrapping"/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[3]张雁秋. (2025). 晓晓半径对卫星星系轨道分布的精确预言：卫星盘问题的自然解. ChinaXiv:202511.00066.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br w:type="textWrapping"/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[4] Zhang Yanqiu.(2025).</w:t>
      </w:r>
      <w:r>
        <w:rPr>
          <w:rFonts w:hint="eastAsia" w:ascii="新宋体" w:hAnsi="新宋体" w:eastAsia="新宋体" w:cs="宋体"/>
          <w:kern w:val="0"/>
          <w:sz w:val="18"/>
          <w:szCs w:val="18"/>
          <w:lang w:val="en-US" w:eastAsia="zh-CN" w:bidi="ar-SA"/>
        </w:rPr>
        <w:t xml:space="preserve"> 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Xiaoxiao Constant, Xiaoxiao Radius and Xiaoxiao Field: A Cross-Scale Unif</w:t>
      </w:r>
      <w:r>
        <w:rPr>
          <w:rFonts w:hint="eastAsia" w:ascii="新宋体" w:hAnsi="新宋体" w:eastAsia="新宋体" w:cs="宋体"/>
          <w:kern w:val="0"/>
          <w:sz w:val="18"/>
          <w:szCs w:val="18"/>
          <w:lang w:val="en-US" w:eastAsia="zh-CN" w:bidi="ar-SA"/>
        </w:rPr>
        <w:t>i</w:t>
      </w:r>
      <w:r>
        <w:rPr>
          <w:rFonts w:hint="default" w:ascii="新宋体" w:hAnsi="新宋体" w:eastAsia="新宋体" w:cs="宋体"/>
          <w:kern w:val="0"/>
          <w:sz w:val="18"/>
          <w:szCs w:val="18"/>
          <w:lang w:val="en-US" w:eastAsia="zh-CN" w:bidi="ar-SA"/>
        </w:rPr>
        <w:t>ed Physical Theory Framework and Its Comprehensive Tests ChinaXiv:T202511.00155.</w:t>
      </w:r>
    </w:p>
    <w:p w14:paraId="18B4FD68">
      <w:pPr>
        <w:pStyle w:val="14"/>
        <w:keepNext w:val="0"/>
        <w:keepLines w:val="0"/>
        <w:widowControl/>
        <w:suppressLineNumbers w:val="0"/>
        <w:spacing w:before="120" w:beforeAutospacing="0" w:after="0" w:afterAutospacing="0"/>
        <w:ind w:left="0" w:right="0" w:firstLine="4140" w:firstLineChars="2300"/>
        <w:rPr>
          <w:rFonts w:hint="eastAsia" w:ascii="新宋体" w:hAnsi="新宋体" w:eastAsia="新宋体" w:cs="Times New Roman"/>
          <w:kern w:val="0"/>
          <w:sz w:val="18"/>
          <w:szCs w:val="18"/>
          <w:lang w:val="en-US" w:eastAsia="zh-CN" w:bidi="ar-SA"/>
        </w:rPr>
      </w:pPr>
      <w:r>
        <w:rPr>
          <w:rFonts w:ascii="新宋体" w:hAnsi="新宋体" w:eastAsia="新宋体" w:cs="Times New Roman"/>
          <w:kern w:val="0"/>
          <w:sz w:val="18"/>
          <w:szCs w:val="18"/>
          <w:lang w:val="en-US" w:eastAsia="zh-CN" w:bidi="ar-SA"/>
        </w:rPr>
        <w:t>(通讯作者: 张雁秋 E-mail:yqzhang@cumt.edu.c</w:t>
      </w:r>
      <w:bookmarkStart w:id="0" w:name="_GoBack"/>
      <w:bookmarkEnd w:id="0"/>
      <w:r>
        <w:rPr>
          <w:rFonts w:ascii="新宋体" w:hAnsi="新宋体" w:eastAsia="新宋体" w:cs="Times New Roman"/>
          <w:kern w:val="0"/>
          <w:sz w:val="18"/>
          <w:szCs w:val="18"/>
          <w:lang w:val="en-US" w:eastAsia="zh-CN" w:bidi="ar-SA"/>
        </w:rPr>
        <w:t>n)</w:t>
      </w:r>
    </w:p>
    <w:sectPr>
      <w:type w:val="continuous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简体_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方正仿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MR12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var(--dsw-font-markdown-base)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4024BE"/>
    <w:multiLevelType w:val="singleLevel"/>
    <w:tmpl w:val="044024BE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2F0C1189"/>
    <w:multiLevelType w:val="singleLevel"/>
    <w:tmpl w:val="2F0C1189"/>
    <w:lvl w:ilvl="0" w:tentative="0">
      <w:start w:val="5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893280"/>
    <w:rsid w:val="00005114"/>
    <w:rsid w:val="0001463B"/>
    <w:rsid w:val="0001647F"/>
    <w:rsid w:val="00025A2A"/>
    <w:rsid w:val="00026E3C"/>
    <w:rsid w:val="00042D82"/>
    <w:rsid w:val="000461ED"/>
    <w:rsid w:val="00053971"/>
    <w:rsid w:val="00061F3D"/>
    <w:rsid w:val="00062DD0"/>
    <w:rsid w:val="00063945"/>
    <w:rsid w:val="000676BC"/>
    <w:rsid w:val="000716FF"/>
    <w:rsid w:val="000720C3"/>
    <w:rsid w:val="00075EEA"/>
    <w:rsid w:val="00092BFC"/>
    <w:rsid w:val="000A1DA0"/>
    <w:rsid w:val="000F2331"/>
    <w:rsid w:val="001116BD"/>
    <w:rsid w:val="00121C66"/>
    <w:rsid w:val="00126C0F"/>
    <w:rsid w:val="00151D11"/>
    <w:rsid w:val="00162209"/>
    <w:rsid w:val="00182C3D"/>
    <w:rsid w:val="0019242B"/>
    <w:rsid w:val="001A465B"/>
    <w:rsid w:val="001B6FE2"/>
    <w:rsid w:val="001C7670"/>
    <w:rsid w:val="001D2599"/>
    <w:rsid w:val="001F42F7"/>
    <w:rsid w:val="00200CD8"/>
    <w:rsid w:val="00210856"/>
    <w:rsid w:val="00217E67"/>
    <w:rsid w:val="00234807"/>
    <w:rsid w:val="00243551"/>
    <w:rsid w:val="00255403"/>
    <w:rsid w:val="002559C1"/>
    <w:rsid w:val="00264C24"/>
    <w:rsid w:val="002739D8"/>
    <w:rsid w:val="002A3DD0"/>
    <w:rsid w:val="002B4D62"/>
    <w:rsid w:val="002C5F8F"/>
    <w:rsid w:val="002C7B8A"/>
    <w:rsid w:val="002D75A5"/>
    <w:rsid w:val="002E3DE8"/>
    <w:rsid w:val="00301906"/>
    <w:rsid w:val="00325974"/>
    <w:rsid w:val="00344277"/>
    <w:rsid w:val="00344B72"/>
    <w:rsid w:val="00345FE8"/>
    <w:rsid w:val="0037245E"/>
    <w:rsid w:val="003802E4"/>
    <w:rsid w:val="003A4D83"/>
    <w:rsid w:val="003B5282"/>
    <w:rsid w:val="003C2D70"/>
    <w:rsid w:val="003D40BD"/>
    <w:rsid w:val="003D4EC8"/>
    <w:rsid w:val="003E226B"/>
    <w:rsid w:val="004067C2"/>
    <w:rsid w:val="0041179E"/>
    <w:rsid w:val="004223E5"/>
    <w:rsid w:val="004342D0"/>
    <w:rsid w:val="00434889"/>
    <w:rsid w:val="00451E7D"/>
    <w:rsid w:val="004547FC"/>
    <w:rsid w:val="00456917"/>
    <w:rsid w:val="004720BF"/>
    <w:rsid w:val="00473D9F"/>
    <w:rsid w:val="00483F9E"/>
    <w:rsid w:val="00485306"/>
    <w:rsid w:val="0048764B"/>
    <w:rsid w:val="004879A4"/>
    <w:rsid w:val="004A47DB"/>
    <w:rsid w:val="004C2CA9"/>
    <w:rsid w:val="004D42EA"/>
    <w:rsid w:val="004D61C0"/>
    <w:rsid w:val="004E0500"/>
    <w:rsid w:val="004F3543"/>
    <w:rsid w:val="004F68C9"/>
    <w:rsid w:val="00503A3C"/>
    <w:rsid w:val="00503ECE"/>
    <w:rsid w:val="0050687C"/>
    <w:rsid w:val="005159B9"/>
    <w:rsid w:val="00521569"/>
    <w:rsid w:val="005425F0"/>
    <w:rsid w:val="00543FAD"/>
    <w:rsid w:val="00551725"/>
    <w:rsid w:val="00552450"/>
    <w:rsid w:val="005563CC"/>
    <w:rsid w:val="00565DBA"/>
    <w:rsid w:val="00570FF9"/>
    <w:rsid w:val="005857FD"/>
    <w:rsid w:val="00585CA9"/>
    <w:rsid w:val="005903DE"/>
    <w:rsid w:val="005907D2"/>
    <w:rsid w:val="005B470D"/>
    <w:rsid w:val="005C4801"/>
    <w:rsid w:val="005C5BE1"/>
    <w:rsid w:val="005D2B04"/>
    <w:rsid w:val="005D51B8"/>
    <w:rsid w:val="005E4834"/>
    <w:rsid w:val="005F59EA"/>
    <w:rsid w:val="005F5F70"/>
    <w:rsid w:val="005F6B2D"/>
    <w:rsid w:val="00631290"/>
    <w:rsid w:val="00632924"/>
    <w:rsid w:val="00645CD3"/>
    <w:rsid w:val="00651956"/>
    <w:rsid w:val="00656672"/>
    <w:rsid w:val="0067496A"/>
    <w:rsid w:val="00681531"/>
    <w:rsid w:val="00682DDD"/>
    <w:rsid w:val="00685340"/>
    <w:rsid w:val="00695847"/>
    <w:rsid w:val="00697F0F"/>
    <w:rsid w:val="006A54F5"/>
    <w:rsid w:val="006B38E3"/>
    <w:rsid w:val="006F76D0"/>
    <w:rsid w:val="007148DF"/>
    <w:rsid w:val="007309EA"/>
    <w:rsid w:val="00745FD9"/>
    <w:rsid w:val="0075215E"/>
    <w:rsid w:val="00757D4A"/>
    <w:rsid w:val="007659BB"/>
    <w:rsid w:val="00771FF5"/>
    <w:rsid w:val="00772548"/>
    <w:rsid w:val="00784E9D"/>
    <w:rsid w:val="00794F79"/>
    <w:rsid w:val="007971FF"/>
    <w:rsid w:val="007A08A4"/>
    <w:rsid w:val="007B7045"/>
    <w:rsid w:val="007C5D40"/>
    <w:rsid w:val="007C6BC7"/>
    <w:rsid w:val="007E18B5"/>
    <w:rsid w:val="007E68C8"/>
    <w:rsid w:val="007F0C50"/>
    <w:rsid w:val="007F1104"/>
    <w:rsid w:val="007F6824"/>
    <w:rsid w:val="00801246"/>
    <w:rsid w:val="00812DED"/>
    <w:rsid w:val="00816CF0"/>
    <w:rsid w:val="008178F2"/>
    <w:rsid w:val="00827A47"/>
    <w:rsid w:val="00833495"/>
    <w:rsid w:val="00834F3F"/>
    <w:rsid w:val="00835D5A"/>
    <w:rsid w:val="00840293"/>
    <w:rsid w:val="0084102D"/>
    <w:rsid w:val="00873603"/>
    <w:rsid w:val="00875390"/>
    <w:rsid w:val="00880621"/>
    <w:rsid w:val="0088536D"/>
    <w:rsid w:val="00891425"/>
    <w:rsid w:val="00893369"/>
    <w:rsid w:val="008946DB"/>
    <w:rsid w:val="008A0C4C"/>
    <w:rsid w:val="008A3E0D"/>
    <w:rsid w:val="008A49FE"/>
    <w:rsid w:val="008B5F67"/>
    <w:rsid w:val="008D354B"/>
    <w:rsid w:val="008D5468"/>
    <w:rsid w:val="008E22CE"/>
    <w:rsid w:val="008E717B"/>
    <w:rsid w:val="008E74DF"/>
    <w:rsid w:val="0090104E"/>
    <w:rsid w:val="0090405D"/>
    <w:rsid w:val="00917AD7"/>
    <w:rsid w:val="00922F06"/>
    <w:rsid w:val="00927488"/>
    <w:rsid w:val="00937469"/>
    <w:rsid w:val="00951B15"/>
    <w:rsid w:val="009520C9"/>
    <w:rsid w:val="00964910"/>
    <w:rsid w:val="009674F3"/>
    <w:rsid w:val="00993F44"/>
    <w:rsid w:val="009A07DD"/>
    <w:rsid w:val="009A48FA"/>
    <w:rsid w:val="009A6285"/>
    <w:rsid w:val="009D54BA"/>
    <w:rsid w:val="00A03735"/>
    <w:rsid w:val="00A07EEB"/>
    <w:rsid w:val="00A13226"/>
    <w:rsid w:val="00A30FAD"/>
    <w:rsid w:val="00A57EED"/>
    <w:rsid w:val="00A72479"/>
    <w:rsid w:val="00A80957"/>
    <w:rsid w:val="00A80E42"/>
    <w:rsid w:val="00A91846"/>
    <w:rsid w:val="00A937B4"/>
    <w:rsid w:val="00A955B5"/>
    <w:rsid w:val="00AB6BAE"/>
    <w:rsid w:val="00AD06D8"/>
    <w:rsid w:val="00AD2A0B"/>
    <w:rsid w:val="00AD71A2"/>
    <w:rsid w:val="00AE18AE"/>
    <w:rsid w:val="00AE25FA"/>
    <w:rsid w:val="00B25CDA"/>
    <w:rsid w:val="00B3536D"/>
    <w:rsid w:val="00B44995"/>
    <w:rsid w:val="00B47DD9"/>
    <w:rsid w:val="00B63380"/>
    <w:rsid w:val="00B65865"/>
    <w:rsid w:val="00B9790B"/>
    <w:rsid w:val="00BA13A4"/>
    <w:rsid w:val="00BB38C7"/>
    <w:rsid w:val="00BC6159"/>
    <w:rsid w:val="00BD1DC4"/>
    <w:rsid w:val="00BD49AC"/>
    <w:rsid w:val="00BE1DC2"/>
    <w:rsid w:val="00BE4875"/>
    <w:rsid w:val="00BF23D1"/>
    <w:rsid w:val="00C030F4"/>
    <w:rsid w:val="00C163A8"/>
    <w:rsid w:val="00C1671C"/>
    <w:rsid w:val="00C31320"/>
    <w:rsid w:val="00C4092A"/>
    <w:rsid w:val="00C54AA9"/>
    <w:rsid w:val="00C613DF"/>
    <w:rsid w:val="00C62039"/>
    <w:rsid w:val="00C83FAC"/>
    <w:rsid w:val="00C86804"/>
    <w:rsid w:val="00CC75C7"/>
    <w:rsid w:val="00CD08C6"/>
    <w:rsid w:val="00CE2963"/>
    <w:rsid w:val="00CE40C5"/>
    <w:rsid w:val="00CE6813"/>
    <w:rsid w:val="00CF3481"/>
    <w:rsid w:val="00D02C50"/>
    <w:rsid w:val="00D20FD4"/>
    <w:rsid w:val="00D26500"/>
    <w:rsid w:val="00D3186C"/>
    <w:rsid w:val="00D45CBD"/>
    <w:rsid w:val="00D46C0C"/>
    <w:rsid w:val="00D567AC"/>
    <w:rsid w:val="00D804DD"/>
    <w:rsid w:val="00D9127A"/>
    <w:rsid w:val="00DC57F2"/>
    <w:rsid w:val="00DE25CA"/>
    <w:rsid w:val="00DE5C08"/>
    <w:rsid w:val="00DF6270"/>
    <w:rsid w:val="00E016F4"/>
    <w:rsid w:val="00E50DC4"/>
    <w:rsid w:val="00E5497D"/>
    <w:rsid w:val="00E60F77"/>
    <w:rsid w:val="00E62949"/>
    <w:rsid w:val="00E929BB"/>
    <w:rsid w:val="00E93BAC"/>
    <w:rsid w:val="00EA01BD"/>
    <w:rsid w:val="00EA5952"/>
    <w:rsid w:val="00EC57E3"/>
    <w:rsid w:val="00EC5D7E"/>
    <w:rsid w:val="00EC7334"/>
    <w:rsid w:val="00ED3151"/>
    <w:rsid w:val="00EE606A"/>
    <w:rsid w:val="00EF066D"/>
    <w:rsid w:val="00EF7EF6"/>
    <w:rsid w:val="00F011DE"/>
    <w:rsid w:val="00F53D40"/>
    <w:rsid w:val="00F61C3F"/>
    <w:rsid w:val="00F65DB3"/>
    <w:rsid w:val="00F81E4A"/>
    <w:rsid w:val="00FA0B2D"/>
    <w:rsid w:val="00FA514A"/>
    <w:rsid w:val="00FB1588"/>
    <w:rsid w:val="00FB264C"/>
    <w:rsid w:val="00FC2CB3"/>
    <w:rsid w:val="00FC43A0"/>
    <w:rsid w:val="00FC7EAD"/>
    <w:rsid w:val="00FF0C1B"/>
    <w:rsid w:val="00FF5E38"/>
    <w:rsid w:val="0E0662D9"/>
    <w:rsid w:val="103D7CE5"/>
    <w:rsid w:val="121216F1"/>
    <w:rsid w:val="145A737F"/>
    <w:rsid w:val="156C010D"/>
    <w:rsid w:val="16CA6972"/>
    <w:rsid w:val="183B1275"/>
    <w:rsid w:val="194505FE"/>
    <w:rsid w:val="1DFC3255"/>
    <w:rsid w:val="20E360C1"/>
    <w:rsid w:val="26DE5BEE"/>
    <w:rsid w:val="2ACF41CB"/>
    <w:rsid w:val="2C423D7D"/>
    <w:rsid w:val="2CF72E55"/>
    <w:rsid w:val="2F302D5E"/>
    <w:rsid w:val="3632560E"/>
    <w:rsid w:val="3AF37A62"/>
    <w:rsid w:val="3F7B7AF9"/>
    <w:rsid w:val="43F2163C"/>
    <w:rsid w:val="4B907A3E"/>
    <w:rsid w:val="4BED22AB"/>
    <w:rsid w:val="54F16453"/>
    <w:rsid w:val="59DD570D"/>
    <w:rsid w:val="62DD052C"/>
    <w:rsid w:val="66A01F9C"/>
    <w:rsid w:val="6D94212F"/>
    <w:rsid w:val="6E195E19"/>
    <w:rsid w:val="74963950"/>
    <w:rsid w:val="7A893280"/>
    <w:rsid w:val="7C6A0C2B"/>
    <w:rsid w:val="7F6C21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Plain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Date"/>
    <w:basedOn w:val="1"/>
    <w:next w:val="1"/>
    <w:qFormat/>
    <w:uiPriority w:val="0"/>
    <w:pPr>
      <w:ind w:left="100" w:leftChars="2500"/>
    </w:pPr>
  </w:style>
  <w:style w:type="paragraph" w:styleId="8">
    <w:name w:val="endnote text"/>
    <w:basedOn w:val="1"/>
    <w:semiHidden/>
    <w:qFormat/>
    <w:uiPriority w:val="0"/>
    <w:pPr>
      <w:snapToGrid w:val="0"/>
      <w:jc w:val="left"/>
    </w:pPr>
  </w:style>
  <w:style w:type="paragraph" w:styleId="9">
    <w:name w:val="footer"/>
    <w:basedOn w:val="1"/>
    <w:link w:val="2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2">
    <w:name w:val="Body Text 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3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4"/>
    </w:rPr>
  </w:style>
  <w:style w:type="paragraph" w:styleId="14">
    <w:name w:val="Normal (Web)"/>
    <w:basedOn w:val="1"/>
    <w:qFormat/>
    <w:uiPriority w:val="0"/>
    <w:rPr>
      <w:sz w:val="24"/>
    </w:rPr>
  </w:style>
  <w:style w:type="character" w:styleId="17">
    <w:name w:val="Strong"/>
    <w:qFormat/>
    <w:uiPriority w:val="0"/>
    <w:rPr>
      <w:b/>
      <w:bCs/>
    </w:rPr>
  </w:style>
  <w:style w:type="character" w:styleId="18">
    <w:name w:val="endnote reference"/>
    <w:semiHidden/>
    <w:qFormat/>
    <w:uiPriority w:val="0"/>
    <w:rPr>
      <w:vertAlign w:val="superscript"/>
    </w:rPr>
  </w:style>
  <w:style w:type="character" w:styleId="19">
    <w:name w:val="Emphasis"/>
    <w:qFormat/>
    <w:uiPriority w:val="0"/>
    <w:rPr>
      <w:i/>
      <w:iCs/>
    </w:rPr>
  </w:style>
  <w:style w:type="character" w:styleId="20">
    <w:name w:val="Hyperlink"/>
    <w:qFormat/>
    <w:uiPriority w:val="0"/>
    <w:rPr>
      <w:color w:val="0000FF"/>
      <w:u w:val="single"/>
    </w:rPr>
  </w:style>
  <w:style w:type="character" w:styleId="21">
    <w:name w:val="HTML Code"/>
    <w:basedOn w:val="16"/>
    <w:qFormat/>
    <w:uiPriority w:val="0"/>
    <w:rPr>
      <w:rFonts w:ascii="Courier New" w:hAnsi="Courier New"/>
      <w:sz w:val="20"/>
    </w:rPr>
  </w:style>
  <w:style w:type="character" w:styleId="22">
    <w:name w:val="footnote reference"/>
    <w:basedOn w:val="16"/>
    <w:qFormat/>
    <w:uiPriority w:val="0"/>
  </w:style>
  <w:style w:type="character" w:customStyle="1" w:styleId="23">
    <w:name w:val="页脚 Char"/>
    <w:link w:val="9"/>
    <w:qFormat/>
    <w:uiPriority w:val="0"/>
    <w:rPr>
      <w:kern w:val="2"/>
      <w:sz w:val="18"/>
      <w:szCs w:val="18"/>
    </w:rPr>
  </w:style>
  <w:style w:type="character" w:customStyle="1" w:styleId="24">
    <w:name w:val="页眉 Char"/>
    <w:link w:val="10"/>
    <w:qFormat/>
    <w:uiPriority w:val="0"/>
    <w:rPr>
      <w:kern w:val="2"/>
      <w:sz w:val="18"/>
      <w:szCs w:val="18"/>
    </w:rPr>
  </w:style>
  <w:style w:type="paragraph" w:customStyle="1" w:styleId="25">
    <w:name w:val="2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6">
    <w:name w:val="A6"/>
    <w:qFormat/>
    <w:uiPriority w:val="99"/>
    <w:rPr>
      <w:rFonts w:ascii="方正楷体简体_." w:eastAsia="方正楷体简体_." w:cs="方正楷体简体_."/>
      <w:color w:val="000000"/>
      <w:sz w:val="16"/>
      <w:szCs w:val="16"/>
    </w:rPr>
  </w:style>
  <w:style w:type="character" w:customStyle="1" w:styleId="27">
    <w:name w:val="A26"/>
    <w:qFormat/>
    <w:uiPriority w:val="99"/>
    <w:rPr>
      <w:rFonts w:ascii="方正楷体简体_." w:eastAsia="方正楷体简体_." w:cs="方正楷体简体_."/>
      <w:color w:val="000000"/>
      <w:sz w:val="9"/>
      <w:szCs w:val="9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qzha\Desktop\&#26195;&#26195;&#20449;&#24687;-&#33021;&#37327;&#32479;&#19968;&#24230;&#35268;%20(XIEM)&#65306;&#19968;&#20010;&#38646;&#21442;&#25968;&#27169;&#26495;&#21450;&#23545;&#40657;&#27934;&#38452;&#24433;&#30340;0.08&#24494;&#35282;&#31186;&#25361;&#2511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晓晓信息-能量统一度规 (XIEM)：一个零参数模板及对黑洞阴影的0.08微角秒挑战.dot</Template>
  <Pages>3</Pages>
  <Words>1409</Words>
  <Characters>2682</Characters>
  <Lines>22</Lines>
  <Paragraphs>6</Paragraphs>
  <TotalTime>23</TotalTime>
  <ScaleCrop>false</ScaleCrop>
  <LinksUpToDate>false</LinksUpToDate>
  <CharactersWithSpaces>3141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2025-11-13T03:50:00Z</dcterms:created>
  <dc:creator>记性不好</dc:creator>
  <cp:lastModifiedBy>记性不好</cp:lastModifiedBy>
  <dcterms:modified xsi:type="dcterms:W3CDTF">2025-11-13T05:44:21Z</dcterms:modified>
  <dc:title>作者，您好：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44A4C9B62CCA46ED95D97D205310D608_11</vt:lpwstr>
  </property>
  <property fmtid="{D5CDD505-2E9C-101B-9397-08002B2CF9AE}" pid="4" name="KSOTemplateDocerSaveRecord">
    <vt:lpwstr>eyJoZGlkIjoiZmIzYWVjZWQzNGI0OGZkMWFiYWY3ZWIyNTEzOGY0YWUiLCJ1c2VySWQiOiIzMTQyMDA1NDQifQ==</vt:lpwstr>
  </property>
</Properties>
</file>