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12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0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898" w:hanging="2898"/>
        <w:jc w:val="left"/>
      </w:pPr>
    </w:p>
    <w:p>
      <w:pPr>
        <w:pStyle w:val="7"/>
        <w:framePr w:w="0" w:wrap="auto" w:vAnchor="margin" w:hAnchor="text" w:yAlign="inline"/>
        <w:ind w:left="2790" w:hanging="2790"/>
        <w:jc w:val="left"/>
      </w:pPr>
    </w:p>
    <w:p>
      <w:pPr>
        <w:pStyle w:val="7"/>
        <w:framePr w:w="0" w:wrap="auto" w:vAnchor="margin" w:hAnchor="text" w:yAlign="inline"/>
        <w:ind w:left="2682" w:hanging="2682"/>
        <w:jc w:val="left"/>
      </w:pPr>
    </w:p>
    <w:p>
      <w:pPr>
        <w:pStyle w:val="7"/>
        <w:framePr w:w="0" w:wrap="auto" w:vAnchor="margin" w:hAnchor="text" w:yAlign="inline"/>
        <w:ind w:left="2574" w:hanging="2574"/>
        <w:jc w:val="left"/>
      </w:pPr>
    </w:p>
    <w:p>
      <w:pPr>
        <w:pStyle w:val="7"/>
        <w:framePr w:w="0" w:wrap="auto" w:vAnchor="margin" w:hAnchor="text" w:yAlign="inline"/>
        <w:ind w:left="2466" w:hanging="2466"/>
        <w:jc w:val="left"/>
      </w:pPr>
    </w:p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无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封装tab切换组件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要求</w:t>
      </w:r>
      <w:r>
        <w:rPr>
          <w:rFonts w:hint="eastAsia" w:ascii="宋体" w:hAnsi="宋体" w:eastAsia="宋体" w:cs="宋体"/>
          <w:rtl w:val="0"/>
          <w:lang w:val="en-US" w:eastAsia="zh-CN"/>
        </w:rPr>
        <w:t>tab和content组件遍历出来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点击tab从子组件向上传递id，并且展示相对应的content组件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 xml:space="preserve"> 1.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编写复用组件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6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  <w:bookmarkStart w:id="0" w:name="_GoBack"/>
      <w:bookmarkEnd w:id="0"/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宋体" w:cs="Calibri"/>
          <w:rtl w:val="0"/>
          <w:lang w:val="en-US" w:eastAsia="zh-CN"/>
        </w:rPr>
        <w:t>实现子向父传参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3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 3. 不使用redux（10分）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D7C"/>
    <w:multiLevelType w:val="multilevel"/>
    <w:tmpl w:val="5A2CCD7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CCD87"/>
    <w:multiLevelType w:val="multilevel"/>
    <w:tmpl w:val="5A2CCD87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CCD92"/>
    <w:multiLevelType w:val="multilevel"/>
    <w:tmpl w:val="5A2CCD92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877148"/>
    <w:rsid w:val="197D109B"/>
    <w:rsid w:val="2AFC097F"/>
    <w:rsid w:val="37091CFB"/>
    <w:rsid w:val="7D9D2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2017-12-10T05:58:00Z</dcterms:created>
  <dc:creator>15547</dc:creator>
  <cp:lastModifiedBy>15547</cp:lastModifiedBy>
  <dcterms:modified xsi:type="dcterms:W3CDTF">2017-12-12T09:26:39Z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