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-208266</wp:posOffset>
                </wp:positionH>
                <wp:positionV relativeFrom="line">
                  <wp:posOffset>-365167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-381621</wp:posOffset>
                </wp:positionH>
                <wp:positionV relativeFrom="line">
                  <wp:posOffset>-365181</wp:posOffset>
                </wp:positionV>
                <wp:extent cx="10173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4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5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5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-1965312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使用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编写组件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编写一个组件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演示</w:t>
      </w:r>
      <w:r>
        <w:rPr>
          <w:rFonts w:ascii="宋体" w:cs="宋体" w:hAnsi="宋体" w:eastAsia="宋体"/>
          <w:rtl w:val="0"/>
          <w:lang w:val="zh-CN" w:eastAsia="zh-CN"/>
        </w:rPr>
        <w:t>ref</w:t>
      </w:r>
      <w:r>
        <w:rPr>
          <w:rFonts w:ascii="宋体" w:cs="宋体" w:hAnsi="宋体" w:eastAsia="宋体"/>
          <w:rtl w:val="0"/>
          <w:lang w:val="zh-CN" w:eastAsia="zh-CN"/>
        </w:rPr>
        <w:t>和</w:t>
      </w:r>
      <w:r>
        <w:rPr>
          <w:rFonts w:ascii="宋体" w:cs="宋体" w:hAnsi="宋体" w:eastAsia="宋体"/>
          <w:rtl w:val="0"/>
          <w:lang w:val="zh-CN" w:eastAsia="zh-CN"/>
        </w:rPr>
        <w:t>find</w:t>
      </w:r>
      <w:r>
        <w:rPr>
          <w:rFonts w:ascii="宋体" w:cs="宋体" w:hAnsi="宋体" w:eastAsia="宋体"/>
          <w:rtl w:val="0"/>
          <w:lang w:val="zh-TW" w:eastAsia="zh-TW"/>
        </w:rPr>
        <w:t>DOMNode</w:t>
      </w:r>
      <w:r>
        <w:rPr>
          <w:rFonts w:ascii="宋体" w:cs="宋体" w:hAnsi="宋体" w:eastAsia="宋体"/>
          <w:rtl w:val="0"/>
          <w:lang w:val="zh-CN" w:eastAsia="zh-CN"/>
        </w:rPr>
        <w:t>的区别，通过代码展示出来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编写一个组件（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演示</w:t>
      </w:r>
      <w:r>
        <w:rPr>
          <w:rFonts w:ascii="Calibri" w:cs="Calibri" w:hAnsi="Calibri" w:eastAsia="Calibri"/>
          <w:rtl w:val="0"/>
          <w:lang w:val="zh-CN" w:eastAsia="zh-CN"/>
        </w:rPr>
        <w:t>ref</w:t>
      </w:r>
      <w:r>
        <w:rPr>
          <w:rFonts w:ascii="Calibri" w:cs="Calibri" w:hAnsi="Calibri" w:eastAsia="Calibri"/>
          <w:rtl w:val="0"/>
          <w:lang w:val="zh-CN" w:eastAsia="zh-CN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演示</w:t>
      </w:r>
      <w:r>
        <w:rPr>
          <w:rFonts w:ascii="Calibri" w:cs="Calibri" w:hAnsi="Calibri" w:eastAsia="Calibri"/>
          <w:rtl w:val="0"/>
          <w:lang w:val="zh-CN" w:eastAsia="zh-CN"/>
        </w:rPr>
        <w:t>find</w:t>
      </w:r>
      <w:r>
        <w:rPr>
          <w:rFonts w:ascii="Calibri" w:cs="Calibri" w:hAnsi="Calibri" w:eastAsia="Calibri"/>
          <w:rtl w:val="0"/>
          <w:lang w:val="en-US"/>
        </w:rPr>
        <w:t>DOMNode</w:t>
      </w:r>
      <w:r>
        <w:rPr>
          <w:rFonts w:ascii="Calibri" w:cs="Calibri" w:hAnsi="Calibri" w:eastAsia="Calibri"/>
          <w:rtl w:val="0"/>
          <w:lang w:val="zh-CN" w:eastAsia="zh-CN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4.</w:t>
      </w:r>
      <w:r>
        <w:rPr>
          <w:rFonts w:ascii="Calibri" w:cs="Calibri" w:hAnsi="Calibri" w:eastAsia="Calibri"/>
          <w:rtl w:val="0"/>
          <w:lang w:val="zh-CN" w:eastAsia="zh-CN"/>
        </w:rPr>
        <w:t xml:space="preserve"> 演示俩者区别 （</w:t>
      </w:r>
      <w:r>
        <w:rPr>
          <w:rFonts w:ascii="Calibri" w:cs="Calibri" w:hAnsi="Calibri" w:eastAsia="Calibri"/>
          <w:rtl w:val="0"/>
          <w:lang w:val="zh-CN" w:eastAsia="zh-CN"/>
        </w:rPr>
        <w:t>40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