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-208261</wp:posOffset>
                </wp:positionH>
                <wp:positionV relativeFrom="line">
                  <wp:posOffset>-365182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-381616</wp:posOffset>
                </wp:positionH>
                <wp:positionV relativeFrom="line">
                  <wp:posOffset>-365201</wp:posOffset>
                </wp:positionV>
                <wp:extent cx="10176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9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30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60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60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898" w:hanging="2898"/>
        <w:jc w:val="left"/>
      </w:pPr>
    </w:p>
    <w:p>
      <w:pPr>
        <w:pStyle w:val="正文 A"/>
        <w:ind w:left="2790" w:hanging="2790"/>
        <w:jc w:val="left"/>
      </w:pPr>
    </w:p>
    <w:p>
      <w:pPr>
        <w:pStyle w:val="正文 A"/>
        <w:ind w:left="2682" w:hanging="2682"/>
        <w:jc w:val="left"/>
      </w:pPr>
    </w:p>
    <w:p>
      <w:pPr>
        <w:pStyle w:val="正文 A"/>
        <w:ind w:left="2574" w:hanging="2574"/>
        <w:jc w:val="left"/>
      </w:pPr>
    </w:p>
    <w:p>
      <w:pPr>
        <w:pStyle w:val="正文 A"/>
        <w:ind w:left="2466" w:hanging="2466"/>
        <w:jc w:val="left"/>
      </w:pPr>
    </w:p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-1965307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120650</wp:posOffset>
            </wp:positionH>
            <wp:positionV relativeFrom="line">
              <wp:posOffset>410210</wp:posOffset>
            </wp:positionV>
            <wp:extent cx="5016500" cy="436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6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</w:r>
      <w:r>
        <w:rPr>
          <w:rFonts w:ascii="宋体" w:cs="宋体" w:hAnsi="宋体" w:eastAsia="宋体"/>
          <w:b w:val="1"/>
          <w:bCs w:val="1"/>
          <w:lang w:val="zh-TW" w:eastAsia="zh-TW"/>
        </w:rPr>
        <w:tab/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</w:rPr>
      </w:pP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实现</w:t>
      </w:r>
      <w:r>
        <w:rPr>
          <w:rFonts w:ascii="宋体" w:cs="宋体" w:hAnsi="宋体" w:eastAsia="宋体"/>
          <w:rtl w:val="0"/>
          <w:lang w:val="zh-CN" w:eastAsia="zh-CN"/>
        </w:rPr>
        <w:t>二级嵌套</w:t>
      </w:r>
      <w:r>
        <w:rPr>
          <w:rFonts w:ascii="宋体" w:cs="宋体" w:hAnsi="宋体" w:eastAsia="宋体"/>
          <w:rtl w:val="0"/>
          <w:lang w:val="zh-TW" w:eastAsia="zh-TW"/>
        </w:rPr>
        <w:t>的路由</w:t>
      </w:r>
      <w:r>
        <w:rPr>
          <w:rFonts w:ascii="宋体" w:cs="宋体" w:hAnsi="宋体" w:eastAsia="宋体"/>
          <w:rtl w:val="0"/>
          <w:lang w:val="zh-TW" w:eastAsia="zh-TW"/>
        </w:rPr>
        <w:t>demo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要求书写导航，用来切换路由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要求编写二级路由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CN" w:eastAsia="zh-CN"/>
        </w:rPr>
        <w:t>一级</w:t>
      </w:r>
      <w:r>
        <w:rPr>
          <w:rFonts w:ascii="Calibri" w:cs="Calibri" w:hAnsi="Calibri" w:eastAsia="Calibri"/>
          <w:rtl w:val="0"/>
          <w:lang w:val="zh-CN" w:eastAsia="zh-CN"/>
        </w:rPr>
        <w:t>路由正常切换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二级</w:t>
      </w:r>
      <w:r>
        <w:rPr>
          <w:rFonts w:ascii="Calibri" w:cs="Calibri" w:hAnsi="Calibri" w:eastAsia="Calibri"/>
          <w:rtl w:val="0"/>
          <w:lang w:val="zh-CN" w:eastAsia="zh-CN"/>
        </w:rPr>
        <w:t>路由正常切换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给出</w:t>
      </w:r>
      <w:r>
        <w:rPr>
          <w:rFonts w:ascii="Calibri" w:cs="Calibri" w:hAnsi="Calibri" w:eastAsia="Calibri"/>
          <w:rtl w:val="0"/>
          <w:lang w:val="zh-CN" w:eastAsia="zh-CN"/>
        </w:rPr>
        <w:t>默认路由匹配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