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hRule="auto" w:wrap="auto" w:vAnchor="margin" w:hAnchor="text" w:yAlign="inline"/>
        <w:jc w:val="center"/>
        <w:rPr>
          <w:rFonts w:ascii="宋体" w:hAnsi="宋体" w:eastAsia="宋体" w:cs="宋体"/>
          <w:sz w:val="32"/>
          <w:szCs w:val="32"/>
          <w:rtl w:val="0"/>
          <w:lang w:val="zh-TW" w:eastAsia="zh-TW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8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OjMoJb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5pt;height:814.7pt;width:0.05pt;mso-position-vertical-relative:line;z-index:-251660288;mso-width-relative:page;mso-height-relative:page;" filled="f" stroked="t" coordsize="21600,21600" o:gfxdata="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wI/UtsAAAANAQAADwAAAAAAAAABACAAAAAiAAAAZHJzL2Rvd25yZXYueG1sUEsB&#10;AhQAFAAAAAgAh07iQFAkMPu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工程学院7月《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渐进式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开发》第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二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周周考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</w:p>
    <w:p>
      <w:pPr>
        <w:pStyle w:val="8"/>
        <w:framePr w:w="0" w:hRule="auto" w:wrap="auto" w:vAnchor="margin" w:hAnchor="text" w:yAlign="inline"/>
        <w:jc w:val="center"/>
      </w:pP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8"/>
        <w:framePr w:w="0" w:hRule="auto" w:wrap="auto" w:vAnchor="margin" w:hAnchor="text" w:yAlign="inline"/>
        <w:spacing w:line="240" w:lineRule="exact"/>
        <w:ind w:firstLine="486"/>
        <w:jc w:val="left"/>
      </w:pPr>
    </w:p>
    <w:tbl>
      <w:tblPr>
        <w:tblStyle w:val="5"/>
        <w:tblW w:w="7479" w:type="dxa"/>
        <w:jc w:val="center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8"/>
        <w:framePr w:w="0" w:hRule="auto" w:wrap="auto" w:vAnchor="margin" w:hAnchor="text" w:yAlign="inline"/>
        <w:ind w:left="216" w:hanging="216"/>
        <w:jc w:val="center"/>
      </w:pPr>
    </w:p>
    <w:p>
      <w:pPr>
        <w:pStyle w:val="8"/>
        <w:framePr w:w="0" w:hRule="auto" w:wrap="auto" w:vAnchor="margin" w:hAnchor="text" w:yAlign="inline"/>
        <w:ind w:left="108" w:hanging="108"/>
        <w:jc w:val="center"/>
      </w:pPr>
    </w:p>
    <w:p>
      <w:pPr>
        <w:pStyle w:val="8"/>
        <w:framePr w:w="0" w:hRule="auto" w:wrap="auto" w:vAnchor="margin" w:hAnchor="text" w:yAlign="inline"/>
        <w:ind w:firstLine="648"/>
        <w:jc w:val="center"/>
      </w:pP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1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-28" w:leftChars="-95" w:right="0" w:hanging="20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  <w:t>技能考试时间为：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en-US" w:eastAsia="zh-CN"/>
        </w:rPr>
        <w:t>1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  <w:t>小时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1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-28" w:leftChars="-95" w:right="0" w:hanging="20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  <w:t>技能题（共100分）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8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题目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/>
        </w:rPr>
        <w:t>要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求：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3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按要求完成下面的各项需求。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3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必须有录屏，无录屏者一律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en-US" w:eastAsia="zh-CN"/>
        </w:rPr>
        <w:t>0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分处理，必须是完整的考试录屏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en-US" w:eastAsia="zh-CN"/>
        </w:rPr>
        <w:t>(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只有单独录效果录屏按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en-US" w:eastAsia="zh-CN"/>
        </w:rPr>
        <w:t>0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分处理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3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上交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en-US" w:eastAsia="zh-CN"/>
        </w:rPr>
        <w:t>U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盘时，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en-US" w:eastAsia="zh-CN"/>
        </w:rPr>
        <w:t>U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盘中只允许有自己考试的项目，否则按零分处理。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效果要求：</w:t>
      </w:r>
      <w:bookmarkStart w:id="0" w:name="_GoBack"/>
      <w:bookmarkEnd w:id="0"/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实现页面的基本结构搭建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实现商品的mock数据（字段不限）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实现商品列表页的渲染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实现点击商品跳转商品详情页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所有页面共用一个头部组件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案例展示：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见素材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评分要求：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封装共用头部组件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头部组件内的返回按钮实现页面返回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实现商品数据的mock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实现数据请求并且渲染商品列表页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实现商品详情页的渲染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根据点击不同的商品id来区分渲染不同的内容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正确使用react路由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CN" w:eastAsia="zh-CN"/>
        </w:rPr>
        <w:t>正确使用路由传参方式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组件的合理划分（10分）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5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textAlignment w:val="auto"/>
        <w:outlineLvl w:val="9"/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Cs w:val="21"/>
          <w:rtl w:val="0"/>
          <w:lang w:val="zh-TW" w:eastAsia="zh-TW"/>
        </w:rPr>
        <w:t>目录结构及代码规范（10分）</w:t>
      </w:r>
    </w:p>
    <w:p>
      <w:pPr>
        <w:pStyle w:val="8"/>
        <w:framePr w:w="0" w:hRule="auto" w:wrap="auto" w:vAnchor="margin" w:hAnchor="text" w:yAlign="inline"/>
        <w:numPr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90C19"/>
    <w:multiLevelType w:val="singleLevel"/>
    <w:tmpl w:val="A3C90C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EABF1F8"/>
    <w:multiLevelType w:val="singleLevel"/>
    <w:tmpl w:val="BEABF1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4AEC39"/>
    <w:multiLevelType w:val="singleLevel"/>
    <w:tmpl w:val="004AEC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C2F2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4">
    <w:name w:val="Hyperlink"/>
    <w:uiPriority w:val="0"/>
    <w:rPr>
      <w:u w:val="single"/>
    </w:rPr>
  </w:style>
  <w:style w:type="table" w:customStyle="1" w:styleId="6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2018-07-14T01:02:00Z</dcterms:created>
  <dc:creator>Administrator</dc:creator>
  <cp:lastModifiedBy>Nicole</cp:lastModifiedBy>
  <dcterms:modified xsi:type="dcterms:W3CDTF">2018-07-14T01:13:19Z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