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IPEDS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Unitid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 code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City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 (iclevel)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Degree-granting status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HBCU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Tribal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Cbsa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Cbsatype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Fips (county-level)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County name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Institution category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Latest Carnegie classification (at least 2021)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HSI status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https://hacu.net/wp-content/uploads/2025/04/2025_HSILists.pdf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Sample: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Accredited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Offers associates and/or bachelors degrees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graduate schools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Not-for-profit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special focus institution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in all IPEDS using Matt’s code, save the file in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cu.net/wp-content/uploads/2025/04/2025_HSILis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