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B5D66"/>
          <w:sz w:val="40"/>
          <w:szCs w:val="40"/>
        </w:rPr>
        <w:t xml:space="preserve">Integração e-Fatura (Cabo Verde)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28"/>
          <w:szCs w:val="28"/>
        </w:rPr>
        <w:t xml:space="preserve">Guia passo a passo para o CAP</w:t>
      </w:r>
    </w:p>
    <w:p>
      <w:pPr>
        <w:pBdr>
          <w:bottom w:val="single" w:color="0B5D66" w:sz="8" w:space="6"/>
        </w:pBdr>
        <w:spacing w:after="20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Preparado em 03/10/2026  ·  Base: Manual Técnico da Fatura Eletrónica v11.0 (14/03/2025) e documentação pública da DNRE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</w:rPr>
        <w:t xml:space="preserve">1. Para que serve este guia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O CAP 360 vai emitir faturas eletrónicas para a Plataforma Eletrónica (PE) da Direção Nacional de Receitas do Estado (DNRE). Para isso, o CAP precisa de preparar a sua conta e-Fatura e entregar à equipa de desenvolvimento um conjunto de dados. Este guia explica, passo a passo, o que fazer, onde encontrar cada dado e como obter o </w:t>
      </w:r>
      <w:r>
        <w:rPr>
          <w:rFonts w:ascii="Calibri" w:cs="Calibri" w:eastAsia="Calibri" w:hAnsi="Calibri"/>
          <w:b/>
          <w:bCs/>
        </w:rPr>
        <w:t xml:space="preserve">endpoint</w:t>
      </w:r>
      <w:r>
        <w:rPr>
          <w:rFonts w:ascii="Calibri" w:cs="Calibri" w:eastAsia="Calibri" w:hAnsi="Calibri"/>
        </w:rPr>
        <w:t xml:space="preserve"> (endereço do serviço) que será configurado no CAP 360.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E0A800" w:sz="24"/>
              <w:bottom w:val="none" w:color="FFFFFF" w:sz="0"/>
              <w:right w:val="none" w:color="FFFFFF" w:sz="0"/>
            </w:tcBorders>
            <w:shd w:fill="FFF4D6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Sobre o endpoint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Não existe um endpoint específico do CAP dentro da conta e-Fatura. Há duas formas de ligação, e a escolha será confirmada com a equipa de desenvolvimento: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Ligação direta</w:t>
            </w:r>
            <w:r>
              <w:rPr>
                <w:rFonts w:ascii="Calibri" w:cs="Calibri" w:eastAsia="Calibri" w:hAnsi="Calibri"/>
              </w:rPr>
              <w:t xml:space="preserve"> à plataforma: o endereço é fixo e igual para todos, </w:t>
            </w:r>
            <w:r>
              <w:rPr>
                <w:rFonts w:ascii="Calibri" w:cs="Calibri" w:eastAsia="Calibri" w:hAnsi="Calibri"/>
                <w:b/>
                <w:bCs/>
              </w:rPr>
              <w:t xml:space="preserve">https://services.efatura.cv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Via Middleware</w:t>
            </w:r>
            <w:r>
              <w:rPr>
                <w:rFonts w:ascii="Calibri" w:cs="Calibri" w:eastAsia="Calibri" w:hAnsi="Calibri"/>
              </w:rPr>
              <w:t xml:space="preserve">: software gratuito da DNRE, instalado na rede do CAP. O endpoint é o endereço da máquina onde for instalado (por exemplo </w:t>
            </w:r>
            <w:r>
              <w:rPr>
                <w:rFonts w:ascii="Calibri" w:cs="Calibri" w:eastAsia="Calibri" w:hAnsi="Calibri"/>
                <w:b/>
                <w:bCs/>
              </w:rPr>
              <w:t xml:space="preserve">https://localhost:3443</w:t>
            </w:r>
            <w:r>
              <w:rPr>
                <w:rFonts w:ascii="Calibri" w:cs="Calibri" w:eastAsia="Calibri" w:hAnsi="Calibri"/>
              </w:rPr>
              <w:t xml:space="preserve">).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Os passos da Parte A são necessários nas duas opções. A Parte B explica como obter o endpoint em cada uma.</w:t>
            </w:r>
          </w:p>
        </w:tc>
      </w:tr>
    </w:tbl>
    <w:p>
      <w:pPr>
        <w:pStyle w:val="Heading1"/>
        <w:spacing w:after="140" w:before="360"/>
      </w:pPr>
      <w:r>
        <w:rPr>
          <w:rFonts w:ascii="Calibri" w:cs="Calibri" w:eastAsia="Calibri" w:hAnsi="Calibri"/>
        </w:rPr>
        <w:t xml:space="preserve">2. Antes de começar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b/>
          <w:bCs/>
        </w:rPr>
        <w:t xml:space="preserve">NIF, email e telemóvel do CAP</w:t>
      </w:r>
      <w:r>
        <w:rPr>
          <w:rFonts w:ascii="Calibri" w:cs="Calibri" w:eastAsia="Calibri" w:hAnsi="Calibri"/>
        </w:rPr>
        <w:t xml:space="preserve"> exatamente como estão registados no Cadastro Fiscal (Finanças).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</w:rPr>
        <w:t xml:space="preserve">Uma pessoa com </w:t>
      </w:r>
      <w:r>
        <w:rPr>
          <w:rFonts w:ascii="Calibri" w:cs="Calibri" w:eastAsia="Calibri" w:hAnsi="Calibri"/>
          <w:b/>
          <w:bCs/>
        </w:rPr>
        <w:t xml:space="preserve">poderes de representação</w:t>
      </w:r>
      <w:r>
        <w:rPr>
          <w:rFonts w:ascii="Calibri" w:cs="Calibri" w:eastAsia="Calibri" w:hAnsi="Calibri"/>
        </w:rPr>
        <w:t xml:space="preserve"> do CAP (necessária para pedir os certificados digitais).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</w:rPr>
        <w:t xml:space="preserve">Contacto do </w:t>
      </w:r>
      <w:r>
        <w:rPr>
          <w:rFonts w:ascii="Calibri" w:cs="Calibri" w:eastAsia="Calibri" w:hAnsi="Calibri"/>
          <w:b/>
          <w:bCs/>
        </w:rPr>
        <w:t xml:space="preserve">contabilista</w:t>
      </w:r>
      <w:r>
        <w:rPr>
          <w:rFonts w:ascii="Calibri" w:cs="Calibri" w:eastAsia="Calibri" w:hAnsi="Calibri"/>
        </w:rPr>
        <w:t xml:space="preserve"> do CAP (enquadramento fiscal e tratamento de IVA).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</w:rPr>
        <w:t xml:space="preserve">Um computador com Internet (Windows, Linux ou macOS), caso seja usado o Middleware.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</w:rPr>
        <w:t xml:space="preserve">3. Parte A: Preparar a conta na Plataforma Eletrónica</w:t>
      </w:r>
    </w:p>
    <w:p>
      <w:pPr>
        <w:pStyle w:val="ListParagraph"/>
        <w:numPr>
          <w:ilvl w:val="0"/>
          <w:numId w:val="3"/>
        </w:numPr>
        <w:spacing w:after="60" w:before="100" w:line="276"/>
      </w:pPr>
      <w:r>
        <w:rPr>
          <w:rFonts w:ascii="Calibri" w:cs="Calibri" w:eastAsia="Calibri" w:hAnsi="Calibri"/>
          <w:b/>
          <w:bCs/>
        </w:rPr>
        <w:t xml:space="preserve">Adesão à plataforma.</w:t>
      </w:r>
      <w:r>
        <w:rPr>
          <w:rFonts w:ascii="Calibri" w:cs="Calibri" w:eastAsia="Calibri" w:hAnsi="Calibri"/>
        </w:rPr>
        <w:t xml:space="preserve"> Abrir https://pe.efatura.cv/register (botão “Adesão à Plataforma”).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</w:rPr>
        <w:t xml:space="preserve">Indicar NIF, email e telemóvel, iguais aos do Cadastro Fiscal. Resolver o reCAPTCHA e clicar em </w:t>
      </w:r>
      <w:r>
        <w:rPr>
          <w:rFonts w:ascii="Calibri" w:cs="Calibri" w:eastAsia="Calibri" w:hAnsi="Calibri"/>
          <w:b/>
          <w:bCs/>
        </w:rPr>
        <w:t xml:space="preserve">Aderir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</w:rPr>
        <w:t xml:space="preserve">Abrir o email recebido e clicar no link de confirmação. A plataforma envia por SMS uma </w:t>
      </w:r>
      <w:r>
        <w:rPr>
          <w:rFonts w:ascii="Calibri" w:cs="Calibri" w:eastAsia="Calibri" w:hAnsi="Calibri"/>
          <w:b/>
          <w:bCs/>
        </w:rPr>
        <w:t xml:space="preserve">senha temporária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</w:rPr>
        <w:t xml:space="preserve">Entrar na plataforma e </w:t>
      </w:r>
      <w:r>
        <w:rPr>
          <w:rFonts w:ascii="Calibri" w:cs="Calibri" w:eastAsia="Calibri" w:hAnsi="Calibri"/>
          <w:b/>
          <w:bCs/>
        </w:rPr>
        <w:t xml:space="preserve">alterar a senha</w:t>
      </w:r>
      <w:r>
        <w:rPr>
          <w:rFonts w:ascii="Calibri" w:cs="Calibri" w:eastAsia="Calibri" w:hAnsi="Calibri"/>
        </w:rPr>
        <w:t xml:space="preserve"> (obrigatório no primeiro acesso).</w:t>
      </w:r>
    </w:p>
    <w:p>
      <w:pPr>
        <w:pStyle w:val="ListParagraph"/>
        <w:numPr>
          <w:ilvl w:val="0"/>
          <w:numId w:val="3"/>
        </w:numPr>
        <w:spacing w:after="60" w:before="100" w:line="276"/>
      </w:pPr>
      <w:r>
        <w:rPr>
          <w:rFonts w:ascii="Calibri" w:cs="Calibri" w:eastAsia="Calibri" w:hAnsi="Calibri"/>
          <w:b/>
          <w:bCs/>
        </w:rPr>
        <w:t xml:space="preserve">Pedir e registar os certificados digitais</w:t>
      </w:r>
      <w:r>
        <w:rPr>
          <w:rFonts w:ascii="Calibri" w:cs="Calibri" w:eastAsia="Calibri" w:hAnsi="Calibri"/>
        </w:rPr>
        <w:t xml:space="preserve"> (menu “Certificado Digital”).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b/>
          <w:bCs/>
        </w:rPr>
        <w:t xml:space="preserve">Emissor, pessoa coletiva:</w:t>
      </w:r>
      <w:r>
        <w:rPr>
          <w:rFonts w:ascii="Calibri" w:cs="Calibri" w:eastAsia="Calibri" w:hAnsi="Calibri"/>
        </w:rPr>
        <w:t xml:space="preserve"> Certificado Digital Qualificado de Representação Coletiva / Selo Eletrónico (ICP-CV). É usado para assinar os documentos.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b/>
          <w:bCs/>
        </w:rPr>
        <w:t xml:space="preserve">Transmissor, pessoa coletiva:</w:t>
      </w:r>
      <w:r>
        <w:rPr>
          <w:rFonts w:ascii="Calibri" w:cs="Calibri" w:eastAsia="Calibri" w:hAnsi="Calibri"/>
        </w:rPr>
        <w:t xml:space="preserve"> Certificado Digital Qualificado de Autenticação Web (SSL-EV).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b/>
          <w:bCs/>
        </w:rPr>
        <w:t xml:space="preserve">Pessoa singular:</w:t>
      </w:r>
      <w:r>
        <w:rPr>
          <w:rFonts w:ascii="Calibri" w:cs="Calibri" w:eastAsia="Calibri" w:hAnsi="Calibri"/>
        </w:rPr>
        <w:t xml:space="preserve"> CNI (com o PIN da chave privada) ou Certificado de Assinatura Qualificada Individual noutro suporte (smartcard, keystore).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</w:rPr>
        <w:t xml:space="preserve">Os certificados têm de ficar importados na plataforma.</w:t>
      </w:r>
    </w:p>
    <w:p>
      <w:pPr>
        <w:pStyle w:val="ListParagraph"/>
        <w:numPr>
          <w:ilvl w:val="0"/>
          <w:numId w:val="3"/>
        </w:numPr>
        <w:spacing w:after="60" w:before="100" w:line="276"/>
      </w:pPr>
      <w:r>
        <w:rPr>
          <w:rFonts w:ascii="Calibri" w:cs="Calibri" w:eastAsia="Calibri" w:hAnsi="Calibri"/>
          <w:b/>
          <w:bCs/>
        </w:rPr>
        <w:t xml:space="preserve">Registar o software e os intervenientes</w:t>
      </w:r>
      <w:r>
        <w:rPr>
          <w:rFonts w:ascii="Calibri" w:cs="Calibri" w:eastAsia="Calibri" w:hAnsi="Calibri"/>
        </w:rPr>
        <w:t xml:space="preserve"> (menu “Proprietário de Software”).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</w:rPr>
        <w:t xml:space="preserve">Registar o </w:t>
      </w:r>
      <w:r>
        <w:rPr>
          <w:rFonts w:ascii="Calibri" w:cs="Calibri" w:eastAsia="Calibri" w:hAnsi="Calibri"/>
          <w:b/>
          <w:bCs/>
        </w:rPr>
        <w:t xml:space="preserve">software</w:t>
      </w:r>
      <w:r>
        <w:rPr>
          <w:rFonts w:ascii="Calibri" w:cs="Calibri" w:eastAsia="Calibri" w:hAnsi="Calibri"/>
        </w:rPr>
        <w:t xml:space="preserve">: nome, versão e código.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</w:rPr>
        <w:t xml:space="preserve">Registar o </w:t>
      </w:r>
      <w:r>
        <w:rPr>
          <w:rFonts w:ascii="Calibri" w:cs="Calibri" w:eastAsia="Calibri" w:hAnsi="Calibri"/>
          <w:b/>
          <w:bCs/>
        </w:rPr>
        <w:t xml:space="preserve">transmissor</w:t>
      </w:r>
      <w:r>
        <w:rPr>
          <w:rFonts w:ascii="Calibri" w:cs="Calibri" w:eastAsia="Calibri" w:hAnsi="Calibri"/>
        </w:rPr>
        <w:t xml:space="preserve">: NIF e o campo “OAuth Redirect URI”. Anotar o </w:t>
      </w:r>
      <w:r>
        <w:rPr>
          <w:rFonts w:ascii="Calibri" w:cs="Calibri" w:eastAsia="Calibri" w:hAnsi="Calibri"/>
          <w:b/>
          <w:bCs/>
        </w:rPr>
        <w:t xml:space="preserve">Client ID</w:t>
      </w:r>
      <w:r>
        <w:rPr>
          <w:rFonts w:ascii="Calibri" w:cs="Calibri" w:eastAsia="Calibri" w:hAnsi="Calibri"/>
        </w:rPr>
        <w:t xml:space="preserve"> e o </w:t>
      </w:r>
      <w:r>
        <w:rPr>
          <w:rFonts w:ascii="Calibri" w:cs="Calibri" w:eastAsia="Calibri" w:hAnsi="Calibri"/>
          <w:b/>
          <w:bCs/>
        </w:rPr>
        <w:t xml:space="preserve">Client Secret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b/>
          <w:bCs/>
        </w:rPr>
        <w:t xml:space="preserve">Ligação direta (CAP 360):</w:t>
      </w:r>
      <w:r>
        <w:rPr>
          <w:rFonts w:ascii="Calibri" w:cs="Calibri" w:eastAsia="Calibri" w:hAnsi="Calibri"/>
        </w:rPr>
        <w:t xml:space="preserve"> o Redirect URI é o endereço público do CAP 360 seguido de </w:t>
      </w:r>
      <w:r>
        <w:rPr>
          <w:rFonts w:ascii="Calibri" w:cs="Calibri" w:eastAsia="Calibri" w:hAnsi="Calibri"/>
          <w:b/>
          <w:bCs/>
        </w:rPr>
        <w:t xml:space="preserve">/api/efatura/oauth/callback</w:t>
      </w:r>
      <w:r>
        <w:rPr>
          <w:rFonts w:ascii="Calibri" w:cs="Calibri" w:eastAsia="Calibri" w:hAnsi="Calibri"/>
        </w:rPr>
        <w:t xml:space="preserve"> (por exemplo, https://app.cap.cv/api/efatura/oauth/callback). A equipa de desenvolvimento indica o endereço exato; tem de ser escrito igual no CAP 360 e na Plataforma.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b/>
          <w:bCs/>
        </w:rPr>
        <w:t xml:space="preserve">Via Middleware:</w:t>
      </w:r>
      <w:r>
        <w:rPr>
          <w:rFonts w:ascii="Calibri" w:cs="Calibri" w:eastAsia="Calibri" w:hAnsi="Calibri"/>
        </w:rPr>
        <w:t xml:space="preserve"> o Redirect URI usa o IP/nome e a porta da máquina onde o Middleware ficará instalado.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</w:rPr>
        <w:t xml:space="preserve">Registar o </w:t>
      </w:r>
      <w:r>
        <w:rPr>
          <w:rFonts w:ascii="Calibri" w:cs="Calibri" w:eastAsia="Calibri" w:hAnsi="Calibri"/>
          <w:b/>
          <w:bCs/>
        </w:rPr>
        <w:t xml:space="preserve">emissor</w:t>
      </w:r>
      <w:r>
        <w:rPr>
          <w:rFonts w:ascii="Calibri" w:cs="Calibri" w:eastAsia="Calibri" w:hAnsi="Calibri"/>
        </w:rPr>
        <w:t xml:space="preserve"> (o NIF do CAP) e os repositórios habilitados.</w:t>
      </w:r>
    </w:p>
    <w:p>
      <w:pPr>
        <w:pStyle w:val="ListParagraph"/>
        <w:numPr>
          <w:ilvl w:val="0"/>
          <w:numId w:val="3"/>
        </w:numPr>
        <w:spacing w:after="60" w:before="100" w:line="276"/>
      </w:pPr>
      <w:r>
        <w:rPr>
          <w:rFonts w:ascii="Calibri" w:cs="Calibri" w:eastAsia="Calibri" w:hAnsi="Calibri"/>
          <w:b/>
          <w:bCs/>
        </w:rPr>
        <w:t xml:space="preserve">Registar o LED</w:t>
      </w:r>
      <w:r>
        <w:rPr>
          <w:rFonts w:ascii="Calibri" w:cs="Calibri" w:eastAsia="Calibri" w:hAnsi="Calibri"/>
        </w:rPr>
        <w:t xml:space="preserve"> (Local de Emissão de Documentos), em “Gestão de LEDs”.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</w:rPr>
        <w:t xml:space="preserve">Indicar código (até 5 dígitos), série, morada e código do software. Anotar o código e a série.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</w:rPr>
        <w:t xml:space="preserve">A numeração dos documentos é sequencial e recomeça em cada ano civil, por LED e tipo de documento.</w:t>
      </w:r>
    </w:p>
    <w:p>
      <w:pPr>
        <w:pStyle w:val="ListParagraph"/>
        <w:numPr>
          <w:ilvl w:val="0"/>
          <w:numId w:val="3"/>
        </w:numPr>
        <w:spacing w:after="60" w:before="100" w:line="276"/>
      </w:pPr>
      <w:r>
        <w:rPr>
          <w:rFonts w:ascii="Calibri" w:cs="Calibri" w:eastAsia="Calibri" w:hAnsi="Calibri"/>
          <w:b/>
          <w:bCs/>
        </w:rPr>
        <w:t xml:space="preserve">Escolher o ambiente.</w:t>
      </w:r>
      <w:r>
        <w:rPr>
          <w:rFonts w:ascii="Calibri" w:cs="Calibri" w:eastAsia="Calibri" w:hAnsi="Calibri"/>
        </w:rPr>
        <w:t xml:space="preserve"> Começar em </w:t>
      </w:r>
      <w:r>
        <w:rPr>
          <w:rFonts w:ascii="Calibri" w:cs="Calibri" w:eastAsia="Calibri" w:hAnsi="Calibri"/>
          <w:b/>
          <w:bCs/>
        </w:rPr>
        <w:t xml:space="preserve">Homologação</w:t>
      </w:r>
      <w:r>
        <w:rPr>
          <w:rFonts w:ascii="Calibri" w:cs="Calibri" w:eastAsia="Calibri" w:hAnsi="Calibri"/>
        </w:rPr>
        <w:t xml:space="preserve"> (repositório 2) ou </w:t>
      </w:r>
      <w:r>
        <w:rPr>
          <w:rFonts w:ascii="Calibri" w:cs="Calibri" w:eastAsia="Calibri" w:hAnsi="Calibri"/>
          <w:b/>
          <w:bCs/>
        </w:rPr>
        <w:t xml:space="preserve">Teste</w:t>
      </w:r>
      <w:r>
        <w:rPr>
          <w:rFonts w:ascii="Calibri" w:cs="Calibri" w:eastAsia="Calibri" w:hAnsi="Calibri"/>
        </w:rPr>
        <w:t xml:space="preserve"> (repositório 3) e só depois passar a </w:t>
      </w:r>
      <w:r>
        <w:rPr>
          <w:rFonts w:ascii="Calibri" w:cs="Calibri" w:eastAsia="Calibri" w:hAnsi="Calibri"/>
          <w:b/>
          <w:bCs/>
        </w:rPr>
        <w:t xml:space="preserve">Produção</w:t>
      </w:r>
      <w:r>
        <w:rPr>
          <w:rFonts w:ascii="Calibri" w:cs="Calibri" w:eastAsia="Calibri" w:hAnsi="Calibri"/>
        </w:rPr>
        <w:t xml:space="preserve"> (repositório 1).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</w:rPr>
        <w:t xml:space="preserve">Seguir as instruções dadas no ambiente de homologação para a transição automática para produção.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</w:rPr>
        <w:t xml:space="preserve">Pode ser exigido emitir vários tipos de documento durante a homologação; confirmar com a DNRE quais.</w:t>
      </w:r>
    </w:p>
    <w:p>
      <w:pPr>
        <w:pStyle w:val="ListParagraph"/>
        <w:numPr>
          <w:ilvl w:val="0"/>
          <w:numId w:val="3"/>
        </w:numPr>
        <w:spacing w:after="60" w:before="100" w:line="276"/>
      </w:pPr>
      <w:r>
        <w:rPr>
          <w:rFonts w:ascii="Calibri" w:cs="Calibri" w:eastAsia="Calibri" w:hAnsi="Calibri"/>
          <w:b/>
          <w:bCs/>
        </w:rPr>
        <w:t xml:space="preserve">Falar com o contabilista.</w:t>
      </w:r>
      <w:r>
        <w:rPr>
          <w:rFonts w:ascii="Calibri" w:cs="Calibri" w:eastAsia="Calibri" w:hAnsi="Calibri"/>
        </w:rPr>
        <w:t xml:space="preserve"> Confirmar o enquadramento fiscal do CAP e o tratamento de IVA dos serviços prestados (por exemplo, isenção).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</w:rPr>
        <w:t xml:space="preserve">Anotar o </w:t>
      </w:r>
      <w:r>
        <w:rPr>
          <w:rFonts w:ascii="Calibri" w:cs="Calibri" w:eastAsia="Calibri" w:hAnsi="Calibri"/>
          <w:b/>
          <w:bCs/>
        </w:rPr>
        <w:t xml:space="preserve">código do motivo de não liquidação</w:t>
      </w:r>
      <w:r>
        <w:rPr>
          <w:rFonts w:ascii="Calibri" w:cs="Calibri" w:eastAsia="Calibri" w:hAnsi="Calibri"/>
        </w:rPr>
        <w:t xml:space="preserve"> aplicável (lista oficial “Motivos de Não Liquidação” em efatura.cv), se houver isenção.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E0A800" w:sz="24"/>
              <w:bottom w:val="none" w:color="FFFFFF" w:sz="0"/>
              <w:right w:val="none" w:color="FFFFFF" w:sz="0"/>
            </w:tcBorders>
            <w:shd w:fill="FFF4D6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Atenção: quem é o “proprietário do software”?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O menu “Proprietário de Software” é pensado para quem possui o programa de faturação. Falta confirmar com a DNRE (helpdesk@efatura.cv, 800 6666) se, neste caso, o proprietário deve ser o CAP ou a empresa que desenvolve o CAP 360. Esta resposta define quem regista o software e o transmissor no passo 3.</w:t>
            </w:r>
          </w:p>
        </w:tc>
      </w:tr>
    </w:tbl>
    <w:p>
      <w:pPr>
        <w:spacing w:after="80"/>
      </w:pPr>
    </w:p>
    <w:p>
      <w:pPr>
        <w:pStyle w:val="Heading1"/>
        <w:spacing w:after="140" w:before="360"/>
      </w:pPr>
      <w:r>
        <w:rPr>
          <w:rFonts w:ascii="Calibri" w:cs="Calibri" w:eastAsia="Calibri" w:hAnsi="Calibri"/>
        </w:rPr>
        <w:t xml:space="preserve">4. Parte B: Obter o endpoint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Opção 1: Ligação direta à plataforma</w:t>
      </w:r>
    </w:p>
    <w:p>
      <w:pPr>
        <w:pStyle w:val="ListParagraph"/>
        <w:numPr>
          <w:ilvl w:val="0"/>
          <w:numId w:val="4"/>
        </w:numPr>
        <w:spacing w:after="60" w:before="100" w:line="276"/>
      </w:pPr>
      <w:r>
        <w:rPr>
          <w:rFonts w:ascii="Calibri" w:cs="Calibri" w:eastAsia="Calibri" w:hAnsi="Calibri"/>
        </w:rPr>
        <w:t xml:space="preserve">O endpoint é </w:t>
      </w:r>
      <w:r>
        <w:rPr>
          <w:rFonts w:ascii="Calibri" w:cs="Calibri" w:eastAsia="Calibri" w:hAnsi="Calibri"/>
          <w:b/>
          <w:bCs/>
        </w:rPr>
        <w:t xml:space="preserve">https://services.efatura.cv</w:t>
      </w:r>
      <w:r>
        <w:rPr>
          <w:rFonts w:ascii="Calibri" w:cs="Calibri" w:eastAsia="Calibri" w:hAnsi="Calibri"/>
        </w:rPr>
        <w:t xml:space="preserve"> (igual para todos os contribuintes).</w:t>
      </w:r>
    </w:p>
    <w:p>
      <w:pPr>
        <w:pStyle w:val="ListParagraph"/>
        <w:numPr>
          <w:ilvl w:val="0"/>
          <w:numId w:val="4"/>
        </w:numPr>
        <w:spacing w:after="60" w:before="100" w:line="276"/>
      </w:pPr>
      <w:r>
        <w:rPr>
          <w:rFonts w:ascii="Calibri" w:cs="Calibri" w:eastAsia="Calibri" w:hAnsi="Calibri"/>
        </w:rPr>
        <w:t xml:space="preserve">Para confirmar que está acessível, abrir https://services.efatura.cv/api-list/ no browser (lista de serviços). O serviço https://services.efatura.cv/v1/data/pe-date-time devolve a data e hora da plataforma.</w:t>
      </w:r>
    </w:p>
    <w:p>
      <w:pPr>
        <w:pStyle w:val="ListParagraph"/>
        <w:numPr>
          <w:ilvl w:val="0"/>
          <w:numId w:val="4"/>
        </w:numPr>
        <w:spacing w:after="60" w:before="100" w:line="276"/>
      </w:pPr>
      <w:r>
        <w:rPr>
          <w:rFonts w:ascii="Calibri" w:cs="Calibri" w:eastAsia="Calibri" w:hAnsi="Calibri"/>
        </w:rPr>
        <w:t xml:space="preserve">O ambiente (homologação, teste ou produção) escolhe-se com o cabeçalho </w:t>
      </w:r>
      <w:r>
        <w:rPr>
          <w:rFonts w:ascii="Calibri" w:cs="Calibri" w:eastAsia="Calibri" w:hAnsi="Calibri"/>
          <w:b/>
          <w:bCs/>
        </w:rPr>
        <w:t xml:space="preserve">cv-ef-repository-code</w:t>
      </w:r>
      <w:r>
        <w:rPr>
          <w:rFonts w:ascii="Calibri" w:cs="Calibri" w:eastAsia="Calibri" w:hAnsi="Calibri"/>
        </w:rPr>
        <w:t xml:space="preserve"> (1 = Principal, 2 = Homologação, 3 = Teste), não com outro endereço.</w:t>
      </w:r>
    </w:p>
    <w:p>
      <w:pPr>
        <w:pStyle w:val="ListParagraph"/>
        <w:numPr>
          <w:ilvl w:val="0"/>
          <w:numId w:val="4"/>
        </w:numPr>
        <w:spacing w:after="60" w:before="100" w:line="276"/>
      </w:pPr>
      <w:r>
        <w:rPr>
          <w:rFonts w:ascii="Calibri" w:cs="Calibri" w:eastAsia="Calibri" w:hAnsi="Calibri"/>
        </w:rPr>
        <w:t xml:space="preserve">O acesso usa autenticação OAuth (OpenID Connect) com os </w:t>
      </w:r>
      <w:r>
        <w:rPr>
          <w:rFonts w:ascii="Calibri" w:cs="Calibri" w:eastAsia="Calibri" w:hAnsi="Calibri"/>
          <w:b/>
          <w:bCs/>
        </w:rPr>
        <w:t xml:space="preserve">Client ID</w:t>
      </w:r>
      <w:r>
        <w:rPr>
          <w:rFonts w:ascii="Calibri" w:cs="Calibri" w:eastAsia="Calibri" w:hAnsi="Calibri"/>
        </w:rPr>
        <w:t xml:space="preserve"> e </w:t>
      </w:r>
      <w:r>
        <w:rPr>
          <w:rFonts w:ascii="Calibri" w:cs="Calibri" w:eastAsia="Calibri" w:hAnsi="Calibri"/>
          <w:b/>
          <w:bCs/>
        </w:rPr>
        <w:t xml:space="preserve">Client Secret</w:t>
      </w:r>
      <w:r>
        <w:rPr>
          <w:rFonts w:ascii="Calibri" w:cs="Calibri" w:eastAsia="Calibri" w:hAnsi="Calibri"/>
        </w:rPr>
        <w:t xml:space="preserve"> do passo 3. A configuração está em https://iam.efatura.cv/auth/realms/taxpayers/.well-known/openid-configuration.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Opção 2: Via Middleware</w:t>
      </w:r>
    </w:p>
    <w:p>
      <w:pPr>
        <w:pStyle w:val="ListParagraph"/>
        <w:numPr>
          <w:ilvl w:val="0"/>
          <w:numId w:val="5"/>
        </w:numPr>
        <w:spacing w:after="60" w:before="100" w:line="276"/>
      </w:pPr>
      <w:r>
        <w:rPr>
          <w:rFonts w:ascii="Calibri" w:cs="Calibri" w:eastAsia="Calibri" w:hAnsi="Calibri"/>
          <w:b/>
          <w:bCs/>
        </w:rPr>
        <w:t xml:space="preserve">Descarregar</w:t>
      </w:r>
      <w:r>
        <w:rPr>
          <w:rFonts w:ascii="Calibri" w:cs="Calibri" w:eastAsia="Calibri" w:hAnsi="Calibri"/>
        </w:rPr>
        <w:t xml:space="preserve"> o instalador na máquina do CAP: https://update.efatura.cv/win/mw-client/mwcore-efatura.zip (para Linux: …/linux/…, para macOS: …/mac/…).</w:t>
      </w:r>
    </w:p>
    <w:p>
      <w:pPr>
        <w:pStyle w:val="ListParagraph"/>
        <w:numPr>
          <w:ilvl w:val="0"/>
          <w:numId w:val="5"/>
        </w:numPr>
        <w:spacing w:after="60" w:before="100" w:line="276"/>
      </w:pPr>
      <w:r>
        <w:rPr>
          <w:rFonts w:ascii="Calibri" w:cs="Calibri" w:eastAsia="Calibri" w:hAnsi="Calibri"/>
          <w:b/>
          <w:bCs/>
        </w:rPr>
        <w:t xml:space="preserve">Extrair</w:t>
      </w:r>
      <w:r>
        <w:rPr>
          <w:rFonts w:ascii="Calibri" w:cs="Calibri" w:eastAsia="Calibri" w:hAnsi="Calibri"/>
        </w:rPr>
        <w:t xml:space="preserve"> o ficheiro </w:t>
      </w:r>
      <w:r>
        <w:rPr>
          <w:rFonts w:ascii="Calibri" w:cs="Calibri" w:eastAsia="Calibri" w:hAnsi="Calibri"/>
          <w:b/>
          <w:bCs/>
        </w:rPr>
        <w:t xml:space="preserve">na raiz do sistema</w:t>
      </w:r>
      <w:r>
        <w:rPr>
          <w:rFonts w:ascii="Calibri" w:cs="Calibri" w:eastAsia="Calibri" w:hAnsi="Calibri"/>
        </w:rPr>
        <w:t xml:space="preserve">, de modo a criar a pasta </w:t>
      </w:r>
      <w:r>
        <w:rPr>
          <w:rFonts w:ascii="Calibri" w:cs="Calibri" w:eastAsia="Calibri" w:hAnsi="Calibri"/>
          <w:b/>
          <w:bCs/>
        </w:rPr>
        <w:t xml:space="preserve">mwcore-efatura</w:t>
      </w:r>
      <w:r>
        <w:rPr>
          <w:rFonts w:ascii="Calibri" w:cs="Calibri" w:eastAsia="Calibri" w:hAnsi="Calibri"/>
        </w:rPr>
        <w:t xml:space="preserve">, e instalar o serviço. O serviço fica a funcionar automaticamente.</w:t>
      </w:r>
    </w:p>
    <w:p>
      <w:pPr>
        <w:pStyle w:val="ListParagraph"/>
        <w:numPr>
          <w:ilvl w:val="0"/>
          <w:numId w:val="5"/>
        </w:numPr>
        <w:spacing w:after="60" w:before="100" w:line="276"/>
      </w:pPr>
      <w:r>
        <w:rPr>
          <w:rFonts w:ascii="Calibri" w:cs="Calibri" w:eastAsia="Calibri" w:hAnsi="Calibri"/>
          <w:b/>
          <w:bCs/>
        </w:rPr>
        <w:t xml:space="preserve">Abrir o Middleware</w:t>
      </w:r>
      <w:r>
        <w:rPr>
          <w:rFonts w:ascii="Calibri" w:cs="Calibri" w:eastAsia="Calibri" w:hAnsi="Calibri"/>
        </w:rPr>
        <w:t xml:space="preserve"> em https://localhost:3443 (ou https://IP-DA-MÁQUINA:3443). O browser avisa “Não seguro” porque o certificado é auto-assinado; isto é normal.</w:t>
      </w:r>
    </w:p>
    <w:p>
      <w:pPr>
        <w:pStyle w:val="ListParagraph"/>
        <w:numPr>
          <w:ilvl w:val="0"/>
          <w:numId w:val="5"/>
        </w:numPr>
        <w:spacing w:after="60" w:before="100" w:line="276"/>
      </w:pPr>
      <w:r>
        <w:rPr>
          <w:rFonts w:ascii="Calibri" w:cs="Calibri" w:eastAsia="Calibri" w:hAnsi="Calibri"/>
          <w:b/>
          <w:bCs/>
        </w:rPr>
        <w:t xml:space="preserve">Configurar o transmissor</w:t>
      </w:r>
      <w:r>
        <w:rPr>
          <w:rFonts w:ascii="Calibri" w:cs="Calibri" w:eastAsia="Calibri" w:hAnsi="Calibri"/>
        </w:rPr>
        <w:t xml:space="preserve"> no ficheiro MW_HOME/config/application.properties: transmitter.tax-id, transmitter.name, transmitter.client-id e transmitter.client-secret (valores do passo 3). Reiniciar o serviço depois de alterar.</w:t>
      </w:r>
    </w:p>
    <w:p>
      <w:pPr>
        <w:pStyle w:val="ListParagraph"/>
        <w:numPr>
          <w:ilvl w:val="0"/>
          <w:numId w:val="5"/>
        </w:numPr>
        <w:spacing w:after="60" w:before="100" w:line="276"/>
      </w:pPr>
      <w:r>
        <w:rPr>
          <w:rFonts w:ascii="Calibri" w:cs="Calibri" w:eastAsia="Calibri" w:hAnsi="Calibri"/>
          <w:b/>
          <w:bCs/>
        </w:rPr>
        <w:t xml:space="preserve">Adicionar o emissor</w:t>
      </w:r>
      <w:r>
        <w:rPr>
          <w:rFonts w:ascii="Calibri" w:cs="Calibri" w:eastAsia="Calibri" w:hAnsi="Calibri"/>
        </w:rPr>
        <w:t xml:space="preserve"> (NIF do CAP e Client Secret) na página inicial do Middleware. Depois de importados os certificados na plataforma, a página do emissor mostra os certificados do transmissor e do emissor identificados.</w:t>
      </w:r>
    </w:p>
    <w:p>
      <w:pPr>
        <w:pStyle w:val="ListParagraph"/>
        <w:numPr>
          <w:ilvl w:val="0"/>
          <w:numId w:val="5"/>
        </w:numPr>
        <w:spacing w:after="60" w:before="100" w:line="276"/>
      </w:pPr>
      <w:r>
        <w:rPr>
          <w:rFonts w:ascii="Calibri" w:cs="Calibri" w:eastAsia="Calibri" w:hAnsi="Calibri"/>
        </w:rPr>
        <w:t xml:space="preserve">Clicar em </w:t>
      </w:r>
      <w:r>
        <w:rPr>
          <w:rFonts w:ascii="Calibri" w:cs="Calibri" w:eastAsia="Calibri" w:hAnsi="Calibri"/>
          <w:b/>
          <w:bCs/>
        </w:rPr>
        <w:t xml:space="preserve">Resource UI</w:t>
      </w:r>
      <w:r>
        <w:rPr>
          <w:rFonts w:ascii="Calibri" w:cs="Calibri" w:eastAsia="Calibri" w:hAnsi="Calibri"/>
        </w:rPr>
        <w:t xml:space="preserve">. Aparece a lista de endpoints e uma </w:t>
      </w:r>
      <w:r>
        <w:rPr>
          <w:rFonts w:ascii="Calibri" w:cs="Calibri" w:eastAsia="Calibri" w:hAnsi="Calibri"/>
          <w:b/>
          <w:bCs/>
        </w:rPr>
        <w:t xml:space="preserve">chave de 64 caracteres</w:t>
      </w:r>
      <w:r>
        <w:rPr>
          <w:rFonts w:ascii="Calibri" w:cs="Calibri" w:eastAsia="Calibri" w:hAnsi="Calibri"/>
        </w:rPr>
        <w:t xml:space="preserve"> (transmitter-key). Esta chave tem de ser enviada em todos os pedidos, no cabeçalho </w:t>
      </w:r>
      <w:r>
        <w:rPr>
          <w:rFonts w:ascii="Calibri" w:cs="Calibri" w:eastAsia="Calibri" w:hAnsi="Calibri"/>
          <w:b/>
          <w:bCs/>
        </w:rPr>
        <w:t xml:space="preserve">cv-ef-mw-core-transmitter-key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 w:before="100" w:line="276"/>
      </w:pPr>
      <w:r>
        <w:rPr>
          <w:rFonts w:ascii="Calibri" w:cs="Calibri" w:eastAsia="Calibri" w:hAnsi="Calibri"/>
          <w:b/>
          <w:bCs/>
        </w:rPr>
        <w:t xml:space="preserve">O endpoint a configurar no CAP 360 é https://IP-ou-nome-da-máquina:3443</w:t>
      </w:r>
      <w:r>
        <w:rPr>
          <w:rFonts w:ascii="Calibri" w:cs="Calibri" w:eastAsia="Calibri" w:hAnsi="Calibri"/>
        </w:rPr>
        <w:t xml:space="preserve">, juntamente com a transmitter-key.</w:t>
      </w:r>
    </w:p>
    <w:p>
      <w:pPr>
        <w:spacing w:after="8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0B5D66" w:sz="24"/>
              <w:bottom w:val="none" w:color="FFFFFF" w:sz="0"/>
              <w:right w:val="none" w:color="FFFFFF" w:sz="0"/>
            </w:tcBorders>
            <w:shd w:fill="E8F3F4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Se o Middleware ficar na rede do CAP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O servidor do CAP 360 tem de conseguir chegar à máquina do Middleware (VPN ou túnel), ou o Middleware tem de ficar junto do servidor. Também é preciso que o CAP 360 confie no certificado auto-assinado do Middleware. Falta confirmar com a DNRE se o Middleware pode ficar num servidor na Internet.</w:t>
            </w:r>
          </w:p>
        </w:tc>
      </w:tr>
    </w:tbl>
    <w:p>
      <w:pPr>
        <w:pStyle w:val="Heading1"/>
        <w:spacing w:after="140" w:before="360"/>
      </w:pPr>
      <w:r>
        <w:rPr>
          <w:rFonts w:ascii="Calibri" w:cs="Calibri" w:eastAsia="Calibri" w:hAnsi="Calibri"/>
        </w:rPr>
        <w:t xml:space="preserve">5. Dados a entregar à equipa de desenvolvimento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Assinalar cada item quando estiver pronto.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900"/>
        <w:gridCol w:w="3300"/>
        <w:gridCol w:w="2692"/>
      </w:tblGrid>
      <w:tr>
        <w:trPr>
          <w:tblHeader/>
        </w:trPr>
        <w:tc>
          <w:tcPr>
            <w:tcW w:type="dxa" w:w="520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shd w:fill="E6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900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shd w:fill="E6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</w:rPr>
              <w:t xml:space="preserve">Dado</w:t>
            </w:r>
          </w:p>
        </w:tc>
        <w:tc>
          <w:tcPr>
            <w:tcW w:type="dxa" w:w="3300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shd w:fill="E6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</w:rPr>
              <w:t xml:space="preserve">Onde obter</w:t>
            </w:r>
          </w:p>
        </w:tc>
        <w:tc>
          <w:tcPr>
            <w:tcW w:type="dxa" w:w="2692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shd w:fill="E6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</w:rPr>
              <w:t xml:space="preserve">Notas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2900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NIF e </w:t>
            </w:r>
            <w:r>
              <w:rPr>
                <w:rFonts w:ascii="Calibri" w:cs="Calibri" w:eastAsia="Calibri" w:hAnsi="Calibri"/>
                <w:b/>
                <w:bCs/>
              </w:rPr>
              <w:t xml:space="preserve">nome fiscal</w:t>
            </w:r>
            <w:r>
              <w:rPr>
                <w:rFonts w:ascii="Calibri" w:cs="Calibri" w:eastAsia="Calibri" w:hAnsi="Calibri"/>
              </w:rPr>
              <w:t xml:space="preserve"> exato</w:t>
            </w:r>
          </w:p>
        </w:tc>
        <w:tc>
          <w:tcPr>
            <w:tcW w:type="dxa" w:w="3300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Cadastro Fiscal</w:t>
            </w:r>
          </w:p>
        </w:tc>
        <w:tc>
          <w:tcPr>
            <w:tcW w:type="dxa" w:w="2692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 nome tem de coincidir com o registado nas Finanças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2900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Morada e </w:t>
            </w:r>
            <w:r>
              <w:rPr>
                <w:rFonts w:ascii="Calibri" w:cs="Calibri" w:eastAsia="Calibri" w:hAnsi="Calibri"/>
                <w:b/>
                <w:bCs/>
              </w:rPr>
              <w:t xml:space="preserve">código de endereço</w:t>
            </w:r>
            <w:r>
              <w:rPr>
                <w:rFonts w:ascii="Calibri" w:cs="Calibri" w:eastAsia="Calibri" w:hAnsi="Calibri"/>
              </w:rPr>
              <w:t xml:space="preserve"> (6 níveis)</w:t>
            </w:r>
          </w:p>
        </w:tc>
        <w:tc>
          <w:tcPr>
            <w:tcW w:type="dxa" w:w="3300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Lista “Lugares CV” em efatura.cv</w:t>
            </w:r>
          </w:p>
        </w:tc>
        <w:tc>
          <w:tcPr>
            <w:tcW w:type="dxa" w:w="2692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País, ilha, concelho, freguesia, zona, lugar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2900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Email e telefone do CAP</w:t>
            </w:r>
          </w:p>
        </w:tc>
        <w:tc>
          <w:tcPr>
            <w:tcW w:type="dxa" w:w="3300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 próprio CAP</w:t>
            </w:r>
          </w:p>
        </w:tc>
        <w:tc>
          <w:tcPr>
            <w:tcW w:type="dxa" w:w="2692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Obrigatórios no emissor; telefone só com dígitos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2900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Código, nome e versão do software</w:t>
            </w:r>
          </w:p>
        </w:tc>
        <w:tc>
          <w:tcPr>
            <w:tcW w:type="dxa" w:w="3300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Menu Proprietário de Software</w:t>
            </w:r>
          </w:p>
        </w:tc>
        <w:tc>
          <w:tcPr>
            <w:tcW w:type="dxa" w:w="2692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Passo 3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2900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Client ID e Client Secret; NIF do transmissor</w:t>
            </w:r>
          </w:p>
        </w:tc>
        <w:tc>
          <w:tcPr>
            <w:tcW w:type="dxa" w:w="3300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Menu Proprietário de Software</w:t>
            </w:r>
          </w:p>
        </w:tc>
        <w:tc>
          <w:tcPr>
            <w:tcW w:type="dxa" w:w="2692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Credenciais: ver secção 7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2900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Redirect URI registado e autorização dada ao CAP 360</w:t>
            </w:r>
          </w:p>
        </w:tc>
        <w:tc>
          <w:tcPr>
            <w:tcW w:type="dxa" w:w="3300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Menu Proprietário de Software; botão “Autorizar ligação” no CAP 360</w:t>
            </w:r>
          </w:p>
        </w:tc>
        <w:tc>
          <w:tcPr>
            <w:tcW w:type="dxa" w:w="2692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Autorizar os acessos: emitir documentos, consultar por IUD, emitir eventos e acesso offline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2900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Código do LED e série</w:t>
            </w:r>
          </w:p>
        </w:tc>
        <w:tc>
          <w:tcPr>
            <w:tcW w:type="dxa" w:w="3300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Gestão de LEDs</w:t>
            </w:r>
          </w:p>
        </w:tc>
        <w:tc>
          <w:tcPr>
            <w:tcW w:type="dxa" w:w="2692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Passo 4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2900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Repositório a usar</w:t>
            </w:r>
          </w:p>
        </w:tc>
        <w:tc>
          <w:tcPr>
            <w:tcW w:type="dxa" w:w="3300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Plataforma</w:t>
            </w:r>
          </w:p>
        </w:tc>
        <w:tc>
          <w:tcPr>
            <w:tcW w:type="dxa" w:w="2692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2 ou 3 para testes; 1 para produção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2900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Certificados do emissor e do transmissor importados</w:t>
            </w:r>
          </w:p>
        </w:tc>
        <w:tc>
          <w:tcPr>
            <w:tcW w:type="dxa" w:w="3300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Menu Certificado Digital</w:t>
            </w:r>
          </w:p>
        </w:tc>
        <w:tc>
          <w:tcPr>
            <w:tcW w:type="dxa" w:w="2692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Passo 2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2900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Código de isenção de IVA (se aplicável)</w:t>
            </w:r>
          </w:p>
        </w:tc>
        <w:tc>
          <w:tcPr>
            <w:tcW w:type="dxa" w:w="3300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Contabilista / DNRE</w:t>
            </w:r>
          </w:p>
        </w:tc>
        <w:tc>
          <w:tcPr>
            <w:tcW w:type="dxa" w:w="2692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Passo 6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</w:rPr>
              <w:t xml:space="preserve">☐</w:t>
            </w:r>
          </w:p>
        </w:tc>
        <w:tc>
          <w:tcPr>
            <w:tcW w:type="dxa" w:w="2900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Se usar Middleware: endereço, porta e transmitter-key</w:t>
            </w:r>
          </w:p>
        </w:tc>
        <w:tc>
          <w:tcPr>
            <w:tcW w:type="dxa" w:w="3300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Página inicial e Resource UI do Middleware</w:t>
            </w:r>
          </w:p>
        </w:tc>
        <w:tc>
          <w:tcPr>
            <w:tcW w:type="dxa" w:w="2692"/>
            <w:tcBorders>
              <w:top w:val="single" w:color="B8C4C8" w:sz="4"/>
              <w:left w:val="single" w:color="B8C4C8" w:sz="4"/>
              <w:bottom w:val="single" w:color="B8C4C8" w:sz="4"/>
              <w:right w:val="single" w:color="B8C4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Parte B, opção 2</w:t>
            </w:r>
          </w:p>
        </w:tc>
      </w:tr>
    </w:tbl>
    <w:p>
      <w:pPr>
        <w:pStyle w:val="Heading1"/>
        <w:spacing w:after="140" w:before="360"/>
      </w:pPr>
      <w:r>
        <w:rPr>
          <w:rFonts w:ascii="Calibri" w:cs="Calibri" w:eastAsia="Calibri" w:hAnsi="Calibri"/>
        </w:rPr>
        <w:t xml:space="preserve">6. Pontos a confirmar com a DNRE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Estes pontos não estão esclarecidos na documentação pública. Sugere-se enviá-los ao helpdesk (helpdesk@efatura.cv, Linha Verde 800 6666):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</w:rPr>
        <w:t xml:space="preserve">Quem deve ser o proprietário do software: o CAP ou o desenvolvedor do CAP 360.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</w:rPr>
        <w:t xml:space="preserve">Se o Middleware pode ficar instalado num servidor na Internet, em vez da rede do CAP.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</w:rPr>
        <w:t xml:space="preserve">Se a ligação direta exige autenticação TLS mútua com o certificado SSL-EV.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</w:rPr>
        <w:t xml:space="preserve">Prazos de transmissão em contingência, prazos para cancelamento e período de conservação dos documentos (Decreto-Lei 79/2020).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</w:rPr>
        <w:t xml:space="preserve">Tratamento de IVA dos serviços de psicologia e saúde (código de isenção aplicável).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</w:rPr>
        <w:t xml:space="preserve">Como faturar a parte paga por um plano de saúde (desconto ao paciente ou fatura à seguradora).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</w:rPr>
        <w:t xml:space="preserve">Quais os tipos de documento exigidos para concluir a homologação.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</w:rPr>
        <w:t xml:space="preserve">7. Segurança das credenciais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O </w:t>
      </w:r>
      <w:r>
        <w:rPr>
          <w:rFonts w:ascii="Calibri" w:cs="Calibri" w:eastAsia="Calibri" w:hAnsi="Calibri"/>
          <w:b/>
          <w:bCs/>
        </w:rPr>
        <w:t xml:space="preserve">Client Secret</w:t>
      </w:r>
      <w:r>
        <w:rPr>
          <w:rFonts w:ascii="Calibri" w:cs="Calibri" w:eastAsia="Calibri" w:hAnsi="Calibri"/>
        </w:rPr>
        <w:t xml:space="preserve"> e a </w:t>
      </w:r>
      <w:r>
        <w:rPr>
          <w:rFonts w:ascii="Calibri" w:cs="Calibri" w:eastAsia="Calibri" w:hAnsi="Calibri"/>
          <w:b/>
          <w:bCs/>
        </w:rPr>
        <w:t xml:space="preserve">transmitter-key</w:t>
      </w:r>
      <w:r>
        <w:rPr>
          <w:rFonts w:ascii="Calibri" w:cs="Calibri" w:eastAsia="Calibri" w:hAnsi="Calibri"/>
        </w:rPr>
        <w:t xml:space="preserve"> dão acesso à emissão de faturas em nome do CAP. Não os enviar por email nem por chat. Devem ser introduzidos diretamente nas Definições do CAP 360, ou entregues pessoalmente à equipa de desenvolvimento. Se forem expostos, pedir a sua renovação à DNRE.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</w:rPr>
        <w:t xml:space="preserve">8. Ligações e contactos</w:t>
      </w:r>
    </w:p>
    <w:p>
      <w:pPr>
        <w:spacing w:after="60"/>
      </w:pPr>
      <w:r>
        <w:rPr>
          <w:rFonts w:ascii="Calibri" w:cs="Calibri" w:eastAsia="Calibri" w:hAnsi="Calibri"/>
        </w:rPr>
        <w:t xml:space="preserve">Adesão à plataforma: </w:t>
      </w:r>
      <w:hyperlink w:history="1" r:id="rIdi_xptewen5ox7bpfjxszj">
        <w:r>
          <w:rPr>
            <w:rFonts w:ascii="Calibri" w:cs="Calibri" w:eastAsia="Calibri" w:hAnsi="Calibri"/>
            <w:color w:val="0563C1"/>
            <w:u w:val="single"/>
          </w:rPr>
          <w:t xml:space="preserve">https://pe.efatura.cv/register</w:t>
        </w:r>
      </w:hyperlink>
    </w:p>
    <w:p>
      <w:pPr>
        <w:spacing w:after="60"/>
      </w:pPr>
      <w:r>
        <w:rPr>
          <w:rFonts w:ascii="Calibri" w:cs="Calibri" w:eastAsia="Calibri" w:hAnsi="Calibri"/>
        </w:rPr>
        <w:t xml:space="preserve">Manual Técnico v11.0 (PDF): </w:t>
      </w:r>
      <w:hyperlink w:history="1" r:id="rIdz2s6cvhac9cswvfexiroe">
        <w:r>
          <w:rPr>
            <w:rFonts w:ascii="Calibri" w:cs="Calibri" w:eastAsia="Calibri" w:hAnsi="Calibri"/>
            <w:color w:val="0563C1"/>
            <w:u w:val="single"/>
          </w:rPr>
          <w:t xml:space="preserve">efatura.cv/assets/files/manual-tecnico-da-fatura-eletronica-v11.0-…pdf</w:t>
        </w:r>
      </w:hyperlink>
    </w:p>
    <w:p>
      <w:pPr>
        <w:spacing w:after="60"/>
      </w:pPr>
      <w:r>
        <w:rPr>
          <w:rFonts w:ascii="Calibri" w:cs="Calibri" w:eastAsia="Calibri" w:hAnsi="Calibri"/>
        </w:rPr>
        <w:t xml:space="preserve">Lista de serviços (OpenAPI): </w:t>
      </w:r>
      <w:hyperlink w:history="1" r:id="rIddnfvjy_v2ystl5c5vr5qv">
        <w:r>
          <w:rPr>
            <w:rFonts w:ascii="Calibri" w:cs="Calibri" w:eastAsia="Calibri" w:hAnsi="Calibri"/>
            <w:color w:val="0563C1"/>
            <w:u w:val="single"/>
          </w:rPr>
          <w:t xml:space="preserve">https://services.efatura.cv/api-list/</w:t>
        </w:r>
      </w:hyperlink>
    </w:p>
    <w:p>
      <w:pPr>
        <w:spacing w:after="60"/>
      </w:pPr>
      <w:r>
        <w:rPr>
          <w:rFonts w:ascii="Calibri" w:cs="Calibri" w:eastAsia="Calibri" w:hAnsi="Calibri"/>
        </w:rPr>
        <w:t xml:space="preserve">Esquemas XML (XSD): </w:t>
      </w:r>
      <w:hyperlink w:history="1" r:id="rIdlunm0yxhn_gnphczgin4n">
        <w:r>
          <w:rPr>
            <w:rFonts w:ascii="Calibri" w:cs="Calibri" w:eastAsia="Calibri" w:hAnsi="Calibri"/>
            <w:color w:val="0563C1"/>
            <w:u w:val="single"/>
          </w:rPr>
          <w:t xml:space="preserve">https://efatura.cv/docs/xsd</w:t>
        </w:r>
      </w:hyperlink>
    </w:p>
    <w:p>
      <w:pPr>
        <w:spacing w:after="60"/>
      </w:pPr>
      <w:r>
        <w:rPr>
          <w:rFonts w:ascii="Calibri" w:cs="Calibri" w:eastAsia="Calibri" w:hAnsi="Calibri"/>
        </w:rPr>
        <w:t xml:space="preserve">Fórum técnico: </w:t>
      </w:r>
      <w:hyperlink w:history="1" r:id="rIddjadzhzmdwnkbzazyqyld">
        <w:r>
          <w:rPr>
            <w:rFonts w:ascii="Calibri" w:cs="Calibri" w:eastAsia="Calibri" w:hAnsi="Calibri"/>
            <w:color w:val="0563C1"/>
            <w:u w:val="single"/>
          </w:rPr>
          <w:t xml:space="preserve">https://forum.efatura.cv</w:t>
        </w:r>
      </w:hyperlink>
    </w:p>
    <w:p>
      <w:pPr>
        <w:spacing w:after="60"/>
      </w:pPr>
      <w:r>
        <w:rPr>
          <w:rFonts w:ascii="Calibri" w:cs="Calibri" w:eastAsia="Calibri" w:hAnsi="Calibri"/>
        </w:rPr>
        <w:t xml:space="preserve">Helpdesk: helpdesk@efatura.cv  ·  Linha Verde: 800 6666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Nota: os guias publicados em efatura.cv/guide remetem para o Manual Técnico, por isso este documento baseia-se no Manual v11.0 (capítulos 7, 10 e 11) e na página de adesão à plataforma.</w:t>
      </w:r>
    </w:p>
    <w:sectPr>
      <w:headerReference w:type="default" r:id="rId7"/>
      <w:footerReference w:type="default" r:id="rId8"/>
      <w:pgSz w:w="11906" w:h="16838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Página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de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CAP 360  ·  Integração e-Fatura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B5D6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B5D66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B5D66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alibri" w:cs="Calibri" w:eastAsia="Calibri" w:hAnsi="Calibri"/>
      <w:b/>
      <w:bCs/>
      <w:color w:val="0B5D66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i_xptewen5ox7bpfjxszj" Type="http://schemas.openxmlformats.org/officeDocument/2006/relationships/hyperlink" Target="https://pe.efatura.cv/register" TargetMode="External"/><Relationship Id="rIdz2s6cvhac9cswvfexiroe" Type="http://schemas.openxmlformats.org/officeDocument/2006/relationships/hyperlink" Target="https://efatura.cv/assets/files/manual-tecnico-da-fatura-eletronica-v11.0-be67e62c7fb34552fbcc8eeea966e217.pdf" TargetMode="External"/><Relationship Id="rIddnfvjy_v2ystl5c5vr5qv" Type="http://schemas.openxmlformats.org/officeDocument/2006/relationships/hyperlink" Target="https://services.efatura.cv/api-list/" TargetMode="External"/><Relationship Id="rIdlunm0yxhn_gnphczgin4n" Type="http://schemas.openxmlformats.org/officeDocument/2006/relationships/hyperlink" Target="https://efatura.cv/docs/xsd" TargetMode="External"/><Relationship Id="rIddjadzhzmdwnkbzazyqyld" Type="http://schemas.openxmlformats.org/officeDocument/2006/relationships/hyperlink" Target="https://forum.efatura.cv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Integração e-Fatura: guia passo a passo para o CAP</dc:title>
  <dc:creator>CAP 360</dc:creator>
  <cp:lastModifiedBy>Un-named</cp:lastModifiedBy>
  <cp:revision>1</cp:revision>
  <dcterms:created xsi:type="dcterms:W3CDTF">2026-10-03T09:40:14.216Z</dcterms:created>
  <dcterms:modified xsi:type="dcterms:W3CDTF">2026-10-03T09:40:14.216Z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