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12950">
      <w:pPr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060607"/>
          <w:spacing w:val="4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60607"/>
          <w:spacing w:val="4"/>
          <w:sz w:val="24"/>
          <w:szCs w:val="24"/>
          <w:shd w:val="clear" w:fill="FFFFFF"/>
        </w:rPr>
        <w:t>高质量发展：中国式现代化的必由之路</w:t>
      </w:r>
    </w:p>
    <w:p w14:paraId="5501B0D0">
      <w:pPr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  <w:shd w:val="clear" w:fill="FFFFFF"/>
        </w:rPr>
      </w:pPr>
    </w:p>
    <w:p w14:paraId="7DF6B66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2021329600006 陈昊天</w:t>
      </w:r>
    </w:p>
    <w:p w14:paraId="11C4A67B">
      <w:pPr>
        <w:rPr>
          <w:rFonts w:hint="eastAsia"/>
        </w:rPr>
      </w:pPr>
    </w:p>
    <w:p w14:paraId="3285B3D2">
      <w:pPr>
        <w:rPr>
          <w:rFonts w:hint="eastAsia"/>
        </w:rPr>
      </w:pPr>
      <w:r>
        <w:rPr>
          <w:rFonts w:hint="eastAsia"/>
        </w:rPr>
        <w:t>新时代的中国，高质量发展已成为经济社会发展的核心命题。作为全面建设社会主义现代化国家的首要任务，高质量发展不仅是对传统发展模式的全面升级，更是发展理念、发展路径、发展目标的系统性变革，其内涵与实践要求深刻体现了中国式现代化的本质特征与历史担当。</w:t>
      </w:r>
    </w:p>
    <w:p w14:paraId="6E0801A7">
      <w:pPr>
        <w:rPr>
          <w:rFonts w:hint="eastAsia"/>
        </w:rPr>
      </w:pPr>
    </w:p>
    <w:p w14:paraId="711D23A3">
      <w:pPr>
        <w:rPr>
          <w:rFonts w:hint="eastAsia"/>
        </w:rPr>
      </w:pPr>
      <w:r>
        <w:rPr>
          <w:rFonts w:hint="eastAsia"/>
        </w:rPr>
        <w:t>更新发展理念是高质量发展的逻辑起点。传统的发展观已无法适应新时代需求，必须以全面、辩证、长远的眼光审视发展问题。这要求我们统筹发展与安全、效率与公平、当前与长远的关系，既要突破“急功近利”的思维定式，更要坚持系统观念。例如，中远海运特运公司通过构建“链”上党建工作模式，将党组织嵌入产业链延伸环节，以系统思维推动航运服务与产业链韧性提升，正是新发展理念在微观层面的生动实践。</w:t>
      </w:r>
    </w:p>
    <w:p w14:paraId="3D6FAFDD">
      <w:pPr>
        <w:rPr>
          <w:rFonts w:hint="eastAsia"/>
        </w:rPr>
      </w:pPr>
    </w:p>
    <w:p w14:paraId="19FF3A9C">
      <w:pPr>
        <w:rPr>
          <w:rFonts w:hint="eastAsia"/>
        </w:rPr>
      </w:pPr>
      <w:r>
        <w:rPr>
          <w:rFonts w:hint="eastAsia"/>
        </w:rPr>
        <w:t>培育新动能是高质量发展的关键支撑。人工智能、大数据、新能源等前沿技术正重塑全球经济格局，推动传统产业数字化、智能化、绿色化改造成为必然选择。湖北华电襄阳公司通过“红色同心圆”党建实践，将科技创新与能源转型深度融合，在生物质耦合发电领域突破技术瓶颈，展现了新旧动能转换的可行路径。这种以创新驱动为核心的发展模式，正是构建现代化经济体系的战略基石。</w:t>
      </w:r>
    </w:p>
    <w:p w14:paraId="600ED31D">
      <w:pPr>
        <w:rPr>
          <w:rFonts w:hint="eastAsia"/>
        </w:rPr>
      </w:pPr>
    </w:p>
    <w:p w14:paraId="49FCCCEC">
      <w:pPr>
        <w:rPr>
          <w:rFonts w:hint="eastAsia"/>
        </w:rPr>
      </w:pPr>
      <w:r>
        <w:rPr>
          <w:rFonts w:hint="eastAsia"/>
        </w:rPr>
        <w:t>高水平对外开放是高质量发展的动力源泉。制度型开放通过对接国际高标准经贸规则，为国内国际双循环提供新动能。当前，中国正以共建“一带一路”为契机优化区域开放布局，中远海运特运通过搭建海外经营平台，创新“组合式”物流解决方案，在保障全球产业链稳定中实现自身竞争力跃升，印证了开放与发展的正向循环。</w:t>
      </w:r>
    </w:p>
    <w:p w14:paraId="5DE6D336">
      <w:pPr>
        <w:rPr>
          <w:rFonts w:hint="eastAsia"/>
        </w:rPr>
      </w:pPr>
    </w:p>
    <w:p w14:paraId="5E66AACD">
      <w:pPr>
        <w:rPr>
          <w:rFonts w:hint="eastAsia"/>
        </w:rPr>
      </w:pPr>
      <w:r>
        <w:rPr>
          <w:rFonts w:hint="eastAsia"/>
        </w:rPr>
        <w:t>以人民为中心是高质量发展的价值归宿。满足人民美好生活需要贯穿于就业提质、教育公平、文化供给等具体领域。华电襄阳公司推动小组活动破解生产难题，既提升企业效能，又通过技术革新创造就业机会；教育领域通过数智技术促进资源共享，让“上好学”从愿景变为现实，这些实践深刻诠释了高质量发展的民生温度。</w:t>
      </w:r>
    </w:p>
    <w:p w14:paraId="5A260817">
      <w:pPr>
        <w:rPr>
          <w:rFonts w:hint="eastAsia"/>
        </w:rPr>
      </w:pPr>
    </w:p>
    <w:p w14:paraId="1CF201F5">
      <w:pPr>
        <w:rPr>
          <w:rFonts w:hint="eastAsia"/>
        </w:rPr>
      </w:pPr>
      <w:r>
        <w:rPr>
          <w:rFonts w:hint="eastAsia"/>
        </w:rPr>
        <w:t>高质量发展已从经济领域拓展至治国理政各维度。它不仅是经济增长方式的转变，更是国家治理体系和治理能力现代化的集中体现。唯有坚持以人民为中心的发展思想，以创新破解发展难题，以系统思维统筹全局，方能绘就中国式现代化的壮丽画卷，让高质量发展成果更多更公平惠及全体人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E270B"/>
    <w:rsid w:val="28577A06"/>
    <w:rsid w:val="583B614D"/>
    <w:rsid w:val="7FCEFDCB"/>
    <w:rsid w:val="FFDE8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2024-12-17T14:19:00Z</dcterms:created>
  <dc:creator>Qwer-laptop</dc:creator>
  <cp:lastModifiedBy>追殇</cp:lastModifiedBy>
  <dcterms:modified xsi:type="dcterms:W3CDTF">2025-03-05T13:34:13Z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FAC6EDAA28904B58B66C3DD9EDD3B62E_12</vt:lpwstr>
  </property>
</Properties>
</file>