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</w:t>
        <w:t>哎呀，看起来我们手头的数据还不够全面，关于项目状态为正在执行的、型号研制的、涉火的、重点跟踪的、新增的，还有拖期的项目数量，数据库里暂时还没给出具体数字哦。不过，有一点我们知道，那就是来自地方企事业单位的项目资金有4620万，而所有项目的总金额达到了惊人的61892万！至于项目具体来源和管理部门的详细信息，咱们还得耐心等等，期待后续数据更新来全面了解项目状况。别急，好戏还在后头呢！</w:t>
      </w:r>
      <w:r>
        <w:rPr>
          <w:b/>
        </w:rPr>
        <w:t>项目来源情况</w:t>
        <w:t>哎呀，看起来我们的数据库里暂时还没有项目来源的信息哦！可能是大家都在忙着准备，还没来得及更新。记得下次提交项目时，把来源信息也一并填写，这样我们就能更好地追踪项目来源情况啦！</w:t>
      </w:r>
      <w:r>
        <w:rPr>
          <w:b/>
        </w:rPr>
        <w:t>责任单位任务承担情况</w:t>
        <w:t>哎呀，看起来我们这次没有具体的数据来总结责任单位的任务承担情况呢！不过，这正好可以提醒我们，下次记得要收集详细的信息哦，这样就能更好地分析和总结啦！如果有任何新数据或者需要帮助的地方，随时告诉我！</w:t>
      </w:r>
      <w:r>
        <w:rPr>
          <w:b/>
        </w:rPr>
        <w:t>项目经费执行情况</w:t>
        <w:t>在项目经费执行情况的总结中，地方企事业单位的经费使用达到了4620单位，占总经费61892单位的一部分。这反映出地方企事业单位在项目中的活跃参与和经费的有效利用。</w:t>
      </w:r>
    </w:p>
    <w:p>
      <w:pPr>
        <w:jc w:val="center"/>
      </w:pPr>
      <w:r>
        <w:rPr>
          <w:b/>
        </w:rPr>
        <w:t>项目来源情况柱状图</w:t>
      </w:r>
    </w:p>
    <w:p>
      <w:pPr>
        <w:jc w:val="center"/>
      </w:pPr>
      <w:r>
        <w:rPr>
          <w:b/>
        </w:rPr>
        <w:t>项目来源情况柱状图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