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</w:t>
        <w:t>哎呀，看起来数据库里还没存入201所的最新数据呢！等有了新消息，我第一时间帮你查阅哦~</w:t>
      </w:r>
      <w:r>
        <w:rPr>
          <w:b/>
        </w:rPr>
        <w:t>项目来源情况</w:t>
        <w:t>哎呀，看起来我们这里没有项目来源的数据呢！要是有新数据进来，我一定能帮你分析得明明白白的。</w:t>
      </w:r>
      <w:r>
        <w:rPr>
          <w:b/>
        </w:rPr>
        <w:t>责任单位任务承担情况</w:t>
        <w:t>哎呀，看起来我们的数据库里暂时还没有相关数据哦！这可能意味着责任单位的任务承担情况还没有被记录，或者数据正在整理中。不过别担心，让我们抓住这个机会，可以着手准备开始记录和跟踪责任单位的任务承担情况，确保未来的分析和总结工作能够顺利进行！如果有任何新数据，记得随时更新哦！要是你需要具体的指导或帮助，我在这里随时待命！让我们一起让数据更透明、更有效吧！</w:t>
      </w:r>
      <w:r>
        <w:rPr>
          <w:b/>
        </w:rPr>
        <w:t>项目经费执行情况</w:t>
        <w:t>在项目经费执行情况的总结中，地方企事业单位的经费使用达到了4620单位，占总经费61892单位的一部分。这表明，虽然地方企事业单位在经费使用上占有一定比例，但还有更多的经费被分配或使用在了其他方面。对经费执行的持续监控和有效管理，将有助于确保资源的优化配置和项目目标的顺利实现。</w:t>
      </w:r>
    </w:p>
    <w:p>
      <w:pPr>
        <w:jc w:val="center"/>
      </w:pPr>
      <w:r>
        <w:rPr>
          <w:b/>
        </w:rPr>
        <w:t>项目来源情况柱状图</w:t>
      </w:r>
    </w:p>
    <w:p>
      <w:pPr>
        <w:jc w:val="center"/>
      </w:pPr>
      <w:r>
        <w:rPr>
          <w:b/>
        </w:rPr>
        <w:t>项目来源情况柱状图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