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100个，同比增加10%，显示出公司在扩大业务规模和探索新领域的积极态势。同时，拖期项目数量为8个，占比5%，表明大部分项目的执行进度较为理想。重点跟踪的项目共有30个，占总项目数的19%。</w:t>
      </w:r>
    </w:p>
    <w:p>
      <w:pPr>
        <w:ind w:firstLine="400"/>
        <w:jc w:val="both"/>
      </w:pPr>
      <w:r>
        <w:t>从项目来源看，内部发起的项目占总数的60%，外部合作项目占40%，显示出公司在利用内外部资源推动业务发展的均衡策略。此外，型号研制项目数量为50个，占比32%，表明公司在产品开发和技术创新方面持续投入。</w:t>
      </w:r>
    </w:p>
    <w:p>
      <w:pPr>
        <w:ind w:firstLine="400"/>
        <w:jc w:val="both"/>
      </w:pPr>
      <w:r>
        <w:t>总体来看，2024年的项目执行情况良好，资金使用效率较高，且在研发、基础设施建设和环保领域均有显著进展，体现了公司对战略目标的有力支撑及业务发展的高效推进。</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90%。</w:t>
      </w:r>
    </w:p>
    <w:p>
      <w:pPr>
        <w:ind w:firstLine="400"/>
        <w:jc w:val="both"/>
      </w:pPr>
      <w:r>
        <w:t>从数据中可以看出，研发类项目在数量和资金投入上均占据主导地位，显示出公司在技术创新方面的持续重视。同时，环保类项目的比例也较为显著，表明公司对可持续发展的承诺。基础设施类项目虽然占比略低，但其稳定的执行率反映了公司在基础建设上的高效管理能力。</w:t>
      </w:r>
    </w:p>
    <w:p>
      <w:pPr>
        <w:ind w:firstLine="400"/>
        <w:jc w:val="both"/>
      </w:pPr>
      <w:r>
        <w:t>值得注意的是，尽管各类型项目的平均执行率较高，但在具体单位层面仍存在差异。例如，201单位的研发项目执行率为92%，而202单位的环保项目执行率仅为85%。这些数据有助于进一步优化资源配置和提升整体效率。</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预算执行率方面，责任单位201和202以及部分其他单位的数据完整，但有三个单位的预算执行数据缺失。总体来看，各责任单位在任务承担上表现较为均衡，特别是在研发类项目的投入上表现出较高的积极性和执行力，这有助于推动公司的技术创新与战略目标实现。</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其在技术创新和产品开发方面的高效投入产出比。基础设施类项目的较高执行率反映了公司在提升运营能力和扩大生产规模上的稳健投资策略。环保类项目虽然执行率相对较低，但考虑到此类项目通常具有较长的实施周期和复杂性，当前的执行情况仍处于合理范围内。</w:t>
      </w:r>
    </w:p>
    <w:p>
      <w:pPr>
        <w:ind w:firstLine="400"/>
        <w:jc w:val="both"/>
      </w:pPr>
      <w:r>
        <w:t>此外，所有单位均符合预算管理规定，未发现资金使用违规现象，表明公司整体在财务合规性和风险控制方面表现良好。然而，值得注意的是，尽管环保类项目的平均执行率较低，但其对于公司的长期可持续发展具有重要意义，建议在未来年度中进一步优化资源配置和项目实施策略以提高该类型项目的执行效率。</w:t>
      </w:r>
    </w:p>
    <w:p>
      <w:pPr>
        <w:ind w:firstLine="400"/>
        <w:jc w:val="both"/>
      </w:pPr>
      <w:r>
        <w:t>综上所述，2024年公司在项目资金执行方面整体表现出色，特别是在研发和基础设施建设方面的高效投入为公司未来的发展奠定了坚实基础。同时，环保类项目的持续投资也体现了公司的社会责任感和长远战略规划。</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使用上均有所增长，特别是型号研制类项目的增加显著提升了整体研发能力。各负责单位的承诺状态良好，但需关注部分单位的项目拖期情况，以确保项目按时完成并实现预期目标。此外，环保类项目的比例虽有提升但仍低于其他类型，建议未来进一步加大在可持续发展方面的投入力度。</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