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责任单位任务承担情况</w:t>
        <w:t>责任单位共承担任务13项。</w:t>
      </w:r>
      <w:r>
        <w:rPr>
          <w:b/>
        </w:rPr>
        <w:t>项目经费执行情况</w:t>
        <w:t>项目经费执行总金额为145万元。</w:t>
      </w:r>
    </w:p>
    <w:p>
      <w:r>
        <w:rPr>
          <w:b/>
        </w:rPr>
        <w:t>项目来源情况</w:t>
        <w:t>项目来源总计为145个。</w:t>
      </w:r>
    </w:p>
    <w:p>
      <w:r>
        <w:t>体概况分</w:t>
      </w:r>
    </w:p>
    <w:p>
      <w:pPr>
        <w:pStyle w:val="ListBullet"/>
      </w:pPr>
      <w:r>
        <w:t>正在执行的项目数量为67个。</w:t>
      </w:r>
    </w:p>
    <w:p>
      <w:pPr>
        <w:pStyle w:val="ListBullet"/>
      </w:pPr>
      <w:r>
        <w:t>型号研制项目共有13个。</w:t>
      </w:r>
    </w:p>
    <w:p>
      <w:pPr>
        <w:pStyle w:val="ListBullet"/>
      </w:pPr>
      <w:r>
        <w:t>涉火项目数量为62个。</w:t>
      </w:r>
    </w:p>
    <w:p>
      <w:pPr>
        <w:pStyle w:val="ListBullet"/>
      </w:pPr>
      <w:r>
        <w:t>重点跟踪项目有1个。</w:t>
      </w:r>
    </w:p>
    <w:p>
      <w:pPr>
        <w:pStyle w:val="ListBullet"/>
      </w:pPr>
      <w:r>
        <w:t>新增项目数量为145个。</w:t>
      </w:r>
    </w:p>
    <w:p>
      <w:pPr>
        <w:pStyle w:val="ListBullet"/>
      </w:pPr>
      <w:r>
        <w:t>拖期项目数量为14个。</w:t>
      </w:r>
    </w:p>
    <w:p>
      <w:r>
        <w:t>看，项目数量总计145个，其中涉火项目占比较大，达到62个。新增项目数量较多，显示项目处于活跃发展阶段。同时，有14个项目处于拖期状态，需关注项目进度管理。正在执行的项目数量为67个，表明项目执行情况较为繁忙。型号研制项目和重点跟踪项目数量较少，分别为13个和1个，需关注这些项目的发</w:t>
      </w:r>
    </w:p>
    <w:p>
      <w:r>
        <w:t>源总计为1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位共承担任务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