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t>哎呀，看起来数据库里暂时还没有201所的生成报告数据呢，可能大家都在忙于更新，稍后再来试试吧！如果有数据，我就能帮你生成一个详细的报告，包括项目状态、型号研制、涉火项目、重点跟踪、新增项目和拖期项目的具体数量。但现在，我只能告诉你，数据暂时空空如也哦~</w:t>
      </w:r>
      <w:r>
        <w:rPr>
          <w:b/>
        </w:rPr>
        <w:t>项目来源情况</w:t>
        <w:t>哎呀，看起来我们这里没有项目的来源数据可以总结呢！要是有数据的话，我肯定能给你一份详尽的报告。不过现在嘛，咱们就先一起期待新数据的到来吧！</w:t>
      </w:r>
      <w:r>
        <w:rPr>
          <w:b/>
        </w:rPr>
        <w:t>责任单位任务承担情况</w:t>
        <w:t>哎呀，看起来我们这里没有具体的数据来总结责任单位的任务承担情况呢！要是有数据的话，我一定能给你提供超详细的分析。不过现在，我建议我们可以从其他角度或者使用其他数据来源来探讨这个问题哦！</w:t>
      </w:r>
      <w:r>
        <w:rPr>
          <w:b/>
        </w:rPr>
        <w:t>项目经费执行情况</w:t>
        <w:t>根据数据库数据，地方企事业单位的项目经费执行情况如下：总执行金额为4620单位，占合计经费61892单位的约7.47%。这表明地方企事业单位在整体项目经费中所占比例较小，但在其领域内的经费执行情况可能表现活跃。需要进一步分析地方企事业单位的经费使用效率和项目成效。</w:t>
      </w:r>
    </w:p>
    <w:p>
      <w:pPr>
        <w:jc w:val="center"/>
      </w:pPr>
      <w:r>
        <w:rPr>
          <w:b/>
        </w:rPr>
        <w:t>项目来源情况柱状图</w:t>
      </w:r>
    </w:p>
    <w:p>
      <w:pPr>
        <w:jc w:val="center"/>
      </w:pPr>
      <w:r>
        <w:rPr>
          <w:b/>
        </w:rPr>
        <w:t>项目来源情况柱状图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