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72000" cy="8243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824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总体概况</w:t>
        <w:t>哎呀，看起来我们这次没有具体的数字来生成201所的报告呢！不过别担心，一旦数据到位，我们就能详细地看看正在执行的项目、型号研制、涉火项目、重点跟踪、新增和拖期的项目情况啦。下次检查时，咱们的报告就会满满当当的！</w:t>
      </w:r>
      <w:r>
        <w:rPr>
          <w:b/>
        </w:rPr>
        <w:t>项目来源情况</w:t>
        <w:t>哎呀，看来我们手头没有具体的数据来分析项目来源情况呢！要是有数据的话，我们可以好好地探讨一番。不过现在，我们可以先想想项目通常都从哪些途径来，比如内部研发、客户委托、合作伙伴推荐等等，这些也是挺有意思的呢！</w:t>
      </w:r>
      <w:r>
        <w:rPr>
          <w:b/>
        </w:rPr>
        <w:t>责任单位任务承担情况</w:t>
        <w:t>哎呀，看起来我们的数据库暂时还没有相关数据呢，所以无法给你提供责任单位任务承担情况的总结。不过，一旦有新数据进来，我就能帮你分析啦！请随时回来查看哦！</w:t>
      </w:r>
      <w:r>
        <w:rPr>
          <w:b/>
        </w:rPr>
        <w:t>项目经费执行情况</w:t>
        <w:t>在项目经费执行情况的总结中，地方企事业单位的经费执行额为4620万元，占总经费执行额的7.47%。总经费执行额为61892万元。这表明，虽然地方企事业单位的经费执行额相对较小，但在整个项目经费执行中仍然起到了一定的作用。</w:t>
      </w:r>
    </w:p>
    <w:p>
      <w:pPr>
        <w:jc w:val="center"/>
      </w:pPr>
      <w:r>
        <w:rPr>
          <w:b/>
        </w:rPr>
        <w:t>项目来源情况柱状图</w:t>
      </w:r>
    </w:p>
    <w:p>
      <w:pPr>
        <w:jc w:val="center"/>
      </w:pPr>
      <w:r>
        <w:rPr>
          <w:b/>
        </w:rPr>
        <w:t>项目来源情况柱状图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