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72000" cy="824399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2000" cy="82439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总体概况</w:t>
      </w:r>
      <w:r>
        <w:rPr>
          <w:b/>
        </w:rPr>
        <w:t>责任单位任务承担情况</w:t>
        <w:t>由于数据库数据为空，无法提供责任单位任务承担情况的总结。请提供具体的数据以便进行分析。</w:t>
      </w:r>
      <w:r>
        <w:rPr>
          <w:b/>
        </w:rPr>
        <w:t>项目经费执行情况</w:t>
        <w:t>项目经费总执行情况为145万元。</w:t>
      </w:r>
    </w:p>
    <w:p>
      <w:r>
        <w:rPr>
          <w:b/>
        </w:rPr>
        <w:t>项目来源情况</w:t>
        <w:t>项目来源总计为145个。</w:t>
      </w:r>
    </w:p>
    <w:p>
      <w:r/>
    </w:p>
    <w:p>
      <w:r>
        <w:t>源总计为1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据库数据为空，无法提供责任单位任务承担情况的总结。请提供具体的数据以便进</w:t>
      </w:r>
    </w:p>
    <w:p>
      <w:pPr>
        <w:jc w:val="center"/>
      </w:pPr>
      <w:r>
        <w:rPr>
          <w:b/>
        </w:rPr>
        <w:t>项目来源情况柱状图</w:t>
      </w:r>
    </w:p>
    <w:p>
      <w:r>
        <w:drawing>
          <wp:inline xmlns:a="http://schemas.openxmlformats.org/drawingml/2006/main" xmlns:pic="http://schemas.openxmlformats.org/drawingml/2006/picture">
            <wp:extent cx="3600000" cy="18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