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根据现有数据，项目总体概况如下：</w:t>
        <w:br/>
        <w:br/>
        <w:t>1. **项目状态**: 正在执行的项目共有66个，占项目总数的45.83%（以144为基数计算）。</w:t>
        <w:br/>
        <w:br/>
        <w:t>2. **型号研制项目**: 数量为12个，占项目总数的8.33%。</w:t>
        <w:br/>
        <w:br/>
        <w:t>3. **涉火项目**: 数量为62个，占项目总数的43.06%。</w:t>
        <w:br/>
        <w:br/>
        <w:t>4. **重点跟踪项目**: 数量为1个，占项目总数的0.69%。</w:t>
        <w:br/>
        <w:br/>
        <w:t>5. **新增项目**: 本周期内新增项目数量为144个，这表明数据可能反映了新周期的项目启动情况。</w:t>
        <w:br/>
        <w:br/>
        <w:t>6. **拖期项目**: 数量为13个，占项目总数的9.03%，这需要关注以防止对整体进度产生负面影响。</w:t>
        <w:br/>
        <w:br/>
        <w:t>从上述数据可以看出，涉火项目占比较大，需重点关注其执行情况。同时，拖期项目比例虽然不高，但也需要及时跟进，避免对项目整体进度造成影响。新增项目数量较多，表明项目正处于活跃发展阶段，需妥善规划资源以确保项目的顺利进行。</w:t>
      </w:r>
      <w:r>
        <w:rPr>
          <w:b/>
        </w:rPr>
        <w:t>项目来源情况</w:t>
        <w:t>根据数据库数据，项目来源情况总结如下：在项目基本信息类别下，总共有144个项目，这构成了我们所有项目的全部，也就是合计数也是144个。这表明我们所关注的项目都集中在基本信息这一块，没有其他来源。</w:t>
      </w:r>
      <w:r>
        <w:rPr>
          <w:b/>
        </w:rPr>
        <w:t>责任单位任务承担情况</w:t>
        <w:t>在责任单位的任务承担情况中，地方企事业单位表现出相当的活跃度。据统计，地方企事业单位承担的任务数量达到了14项，在整体任务分布中占有一席之地，展现了其在责任履行上的积极参与和重要角色。</w:t>
      </w:r>
      <w:r>
        <w:rPr>
          <w:b/>
        </w:rPr>
        <w:t>项目经费执行情况</w:t>
        <w:t>根据数据库的数据，地方企事业单位的项目经费执行情况如下：总执行金额为4620单位，占合计执行金额167972单位的一定比例。这表明地方企事业单位在项目经费的使用上，已经有一定的执行力度，但相对于总体来说，还有较大的发展空间。需要进一步关注和优化项目经费的使用效率，确保每一笔经费都能发挥最大的效益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