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根据现有数据，项目执行的整体情况如下：</w:t>
        <w:br/>
        <w:br/>
        <w:t>1. 正在执行的项目总数为66个，占项目基本信息总数（144个）的约45.83%。</w:t>
        <w:br/>
        <w:br/>
        <w:t>2. 型号研制项目共计11个，占正在执行项目比例约为16.67%。</w:t>
        <w:br/>
        <w:br/>
        <w:t>3. 涉火项目数量为62个，占正在执行项目比例约为93.94%，显示涉火项目在当前执行中占比较大。</w:t>
        <w:br/>
        <w:br/>
        <w:t>4. 重点跟踪项目有1个，显示少数项目需要特别关注。</w:t>
        <w:br/>
        <w:br/>
        <w:t>5. 新增项目数量数据为空，无法提供新增项目具体数量信息。</w:t>
        <w:br/>
        <w:br/>
        <w:t>6. 拖期项目数量为13个，占正在执行项目比例约为19.70%，需关注项目执行进度。</w:t>
        <w:br/>
        <w:br/>
        <w:t>整体来看，当前项目执行情况以涉火项目为主，需关注拖期项目进度，同时型号研制项目占比也值得关注。</w:t>
      </w:r>
      <w:r>
        <w:rPr>
          <w:b/>
        </w:rPr>
        <w:t>项目来源情况</w:t>
        <w:t>项目来源情况总结如下：在评估的项目中，共有144个项目，这些项目都来源于“01-项目基本信息”这一类别，占了总数的100%。这表明我们当前的项目库主要来源于这一基本信息渠道。</w:t>
      </w:r>
      <w:r>
        <w:rPr>
          <w:b/>
        </w:rPr>
        <w:t>责任单位任务承担情况</w:t>
        <w:t>哎呀，看起来我们的数据库里暂时还没有责任单位任务承担情况的数据哦！要是有新数据了，我一定能给你提供超详细的分析呢~</w:t>
      </w:r>
      <w:r>
        <w:rPr>
          <w:b/>
        </w:rPr>
        <w:t>项目经费执行情况</w:t>
        <w:t>哎呀，看起来我们的数据库里暂时没有项目经费执行情况的数据呢！不过，这正好是个机会，我们可以一起准备一份详细的经费报告，确保每一个细节都清晰明了。下次查询时，我们就能一目了然啦！如果你有任何具体数据或者需要帮助的地方，随时告诉我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