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根据现有数据，我们可以对项目总体概况进行如下分析：</w:t>
        <w:br/>
        <w:br/>
        <w:t>- 正在执行的项目总计有67个，这表明我们当前有相当数量的工作正在进行中。</w:t>
        <w:br/>
        <w:t>- 型号研制项目共有13个，说明我们在产品创新和研发方面保持了一定的投入。</w:t>
        <w:br/>
        <w:t>- 涉火项目有62个，这可能涉及到特殊行业或高风险项目，需要特别关注安全和合规性。</w:t>
        <w:br/>
        <w:t>- 重点跟踪项目数量为1，这可能是一个高优先级或关键项目，需要特别关注和资源倾斜。</w:t>
        <w:br/>
        <w:t>- 新增项目数量达到145个，这反映出业务的活跃度和增长潜力，但也可能带来资源分配和管理上的挑战。</w:t>
        <w:br/>
        <w:t>- 拖期项目数量为14个，这提示我们需要关注项目进度管理，避免延误对整体计划的影响。</w:t>
        <w:br/>
        <w:br/>
        <w:t>总体来看，当前项目组合丰富，既有创新项目也有高风险项目，新增项目数量较多，但同时也存在一定的进度风险。需要在保证项目质量和进度的同时，合理分配资源，确保重点项目的顺利推进。</w:t>
      </w:r>
      <w:r>
        <w:rPr>
          <w:b/>
        </w:rPr>
        <w:t>项目来源情况</w:t>
        <w:t>根据数据库数据，项目来源情况的总结如下：在01-项目基本信息类别下，总共有145个项目来源。这表明我们有145个不同的项目正在或已经进行了基本信息的录入。总体而言，所有项目来源的合计数量也是145，这与01-项目基本信息类别的数据相匹配，说明数据完整性良好。</w:t>
      </w:r>
      <w:r>
        <w:rPr>
          <w:b/>
        </w:rPr>
        <w:t>责任单位任务承担情况</w:t>
        <w:t>根据数据库数据，责任单位的任务承担情况如下：军委机关承担了40项任务，各兵种及其他单位承担了18项，国家部委承担了17项，集团公司也承担了18项，其他军工集团承担了21项，地方科研院所和高校承担了17项，地方企事业单位则承担了14项。合计，所有单位共承担了145项任务。</w:t>
      </w:r>
      <w:r>
        <w:rPr>
          <w:b/>
        </w:rPr>
        <w:t>项目经费执行情况</w:t>
        <w:t>根据项目经费执行情况的统计数据，军委机关的经费执行额最高，达到了121118万元，占总执行额的72.2%。各兵种及其他机构的执行额为6070万元，国家部委为6400万元，集团公司为10050万元，其他军工集团为12690万元，地方科研院所和高校为6710万元，地方企事业单位为4620万元。合计执行额为167658万元。可以看出，军委机关的经费执行情况在所有机构中最为突出，而其他机构的执行额相对较少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