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评审报告</w:t>
      </w:r>
    </w:p>
    <w:p>
      <w:pPr/>
      <w:r>
        <w:t xml:space="preserve">评审报告副本，不是提交正文</w:t>
      </w:r>
    </w:p>
    <w:p>
      <w:pPr/>
      <w:r>
        <w:t xml:space="preserve">受检文件：body.pdf；原件ID：cdb4571b-8b22-462b-aa44-1ed2cbbb62e7</w:t>
      </w:r>
    </w:p>
    <w:p>
      <w:pPr/>
      <w:r>
        <w:t xml:space="preserve">本轮评审：9e455ce7-ac7c-4c25-bf52-9bad72ea4402；规则包：1634c12f-bf86-491e-ad9b-bda4a6a4aad6；资料版本：2</w:t>
      </w:r>
    </w:p>
    <w:p>
      <w:pPr/>
      <w:r>
        <w:t xml:space="preserve">冻结证据：f0a22e4aff67e27d39fbd29692d341ad0549679597f74637b55c8c02b18677ae；业务评估时点：2026-10-16T19:59:27.887988+00:00</w:t>
      </w:r>
    </w:p>
    <w:p>
      <w:pPr/>
      <w:r>
        <w:t xml:space="preserve">投标主体（本轮冻结）：独立04合成主体-e006e11f</w:t>
      </w:r>
    </w:p>
    <w:p>
      <w:pPr/>
      <w:r>
        <w:t xml:space="preserve">本轮当前性：当前；来源状态：effective</w:t>
      </w:r>
    </w:p>
    <w:p>
      <w:pPr/>
      <w:r>
        <w:t xml:space="preserve">评审报告和批注副本不具备干净正文提交资格</w:t>
      </w:r>
    </w:p>
    <w:p>
      <w:pPr/>
      <w:r>
        <w:t xml:space="preserve">本报告不代表交易平台提交成功；未通过正式准入的分数不予预测</w:t>
      </w:r>
    </w:p>
    <w:p>
      <w:pPr/>
      <w:r>
        <w:t xml:space="preserve">评分显示：已隐藏</w:t>
      </w:r>
    </w:p>
    <w:p>
      <w:pPr/>
      <w:r>
        <w:t xml:space="preserve">覆盖 source_scope：complete；缺口：[]</w:t>
      </w:r>
    </w:p>
    <w:p>
      <w:pPr/>
      <w:r>
        <w:t xml:space="preserve">覆盖 core_extraction：complete；缺口：[]</w:t>
      </w:r>
    </w:p>
    <w:p>
      <w:pPr/>
      <w:r>
        <w:t xml:space="preserve">覆盖 judgment：complete；缺口：[]</w:t>
      </w:r>
    </w:p>
    <w:p>
      <w:pPr/>
      <w:r>
        <w:t xml:space="preserve">覆盖 scoring：not_run；缺口：['正式评分尚未具备完整章节三次判断与模型准入']</w:t>
      </w:r>
    </w:p>
    <w:p>
      <w:pPr/>
      <w:r>
        <w:t xml:space="preserve">人工确认待处理：0</w:t>
      </w:r>
    </w:p>
    <w:p>
      <w:pPr/>
      <w:r>
        <w:t xml:space="preserve">条款 2d2584f7-cd07-4aad-b04c-350da58968f2（disqualification）：Unsigned bids are disqualified.</w:t>
      </w:r>
    </w:p>
    <w:p>
      <w:pPr/>
      <w:r>
        <w:t xml:space="preserve">条件：[]；例外：[]；适用：{'bid_id': '72663d06-750d-4911-932f-834a6eb6215d', 'description': 'Current synthetic project'}</w:t>
      </w:r>
    </w:p>
    <w:p>
      <w:pPr/>
      <w:r>
        <w:t xml:space="preserve">条款效力：effective；人工确认：confirmed；核对状态：succeeded；结论：satisfied</w:t>
      </w:r>
    </w:p>
    <w:p>
      <w:pPr/>
      <w:r>
        <w:t xml:space="preserve">原页：tender.pdf 第2物理页；证据：624f0887-0466-42b9-b82c-ce8fafe52211；逐字内容：Unsigned bids are disqualified.</w:t>
      </w:r>
    </w:p>
    <w:p>
      <w:pPr/>
      <w:r>
        <w:t xml:space="preserve">条款 3c62509e-5270-4699-a4d4-2c892b653ffe（mandatory）：Construction period must be 90 days.</w:t>
      </w:r>
    </w:p>
    <w:p>
      <w:pPr/>
      <w:r>
        <w:t xml:space="preserve">条件：[]；例外：[]；适用：{'bid_id': '72663d06-750d-4911-932f-834a6eb6215d', 'description': 'Current synthetic project'}</w:t>
      </w:r>
    </w:p>
    <w:p>
      <w:pPr/>
      <w:r>
        <w:t xml:space="preserve">条款效力：effective；人工确认：confirmed；核对状态：succeeded；结论：satisfied</w:t>
      </w:r>
    </w:p>
    <w:p>
      <w:pPr/>
      <w:r>
        <w:t xml:space="preserve">原页：tender.pdf 第1物理页；证据：b4b4fd55-c9b4-475f-89cc-26eb37304557；逐字内容：Construction period must be 90 days.</w:t>
      </w:r>
    </w:p>
    <w:p>
      <w:pPr/>
      <w:r>
        <w:t xml:space="preserve">条款 73fec9ca-5471-4129-90c8-4a93f5969b6c（scoring）：Technical method maximum is 5 points.</w:t>
      </w:r>
    </w:p>
    <w:p>
      <w:pPr/>
      <w:r>
        <w:t xml:space="preserve">条件：[]；例外：[]；适用：{'bid_id': '72663d06-750d-4911-932f-834a6eb6215d', 'description': 'Current synthetic project'}</w:t>
      </w:r>
    </w:p>
    <w:p>
      <w:pPr/>
      <w:r>
        <w:t xml:space="preserve">条款效力：effective；人工确认：confirmed；核对状态：pending；结论：未判断</w:t>
      </w:r>
    </w:p>
    <w:p>
      <w:pPr/>
      <w:r>
        <w:t xml:space="preserve">原页：tender.pdf 第3物理页；证据：42d3c6af-c336-48ac-9097-3ecd27877089；逐字内容：Technical method maximum is 5 points. QA e006e11f</w:t>
      </w:r>
    </w:p>
    <w:p>
      <w:pPr/>
      <w:r>
        <w:t xml:space="preserve">风险与问题（包括先前已记录仍未解决的关键问题）</w:t>
      </w:r>
    </w:p>
    <w:p>
      <w:pPr/>
      <w:r>
        <w:t xml:space="preserve">a2592fb0-c0f8-4d7b-a306-f483b914be9f [critical/resolved_by_recheck]：Offline controlled verdict for protocol validation</w:t>
      </w:r>
    </w:p>
    <w:p>
      <w:pPr/>
      <w:r>
        <w:t xml:space="preserve">先前检测发现，本轮未运行</w:t>
      </w:r>
    </w:p>
    <w:p>
      <w:pPr/>
      <w:r>
        <w:t xml:space="preserve">人工决定：尚无；结论：violated；已检范围：[]</w:t>
      </w:r>
    </w:p>
    <w:p>
      <w:pPr/>
      <w:r>
        <w:t xml:space="preserve">证据 624f0887-0466-42b9-b82c-ce8fafe52211：tender.pdf 第2物理页；Unsigned bids are disqualified.</w:t>
      </w:r>
    </w:p>
    <w:p>
      <w:pPr/>
      <w:r>
        <w:t xml:space="preserve">证据 77f45deb-9d30-4f75-96d1-409c12f62b98：body.pdf 第3物理页；Unsigned bid. Final physical page. QA e006e11f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30"/>
    </w:rPr>
  </w:style>
  <w:style w:type="paragraph" w:styleId="Heading2">
    <w:name w:val="heading 2"/>
    <w:basedOn w:val="Normal"/>
    <w:pPr>
      <w:outlineLvl w:val="1"/>
      <w:keepNext/>
    </w:pPr>
    <w:rPr>
      <w:b/>
      <w:sz w:val="28"/>
    </w:rPr>
  </w:style>
  <w:style w:type="paragraph" w:styleId="Heading3">
    <w:name w:val="heading 3"/>
    <w:basedOn w:val="Normal"/>
    <w:pPr>
      <w:outlineLvl w:val="2"/>
      <w:keepNext/>
    </w:pPr>
    <w:rPr>
      <w:b/>
      <w:sz w:val="26"/>
    </w:rPr>
  </w:style>
  <w:style w:type="paragraph" w:styleId="Heading4">
    <w:name w:val="heading 4"/>
    <w:basedOn w:val="Normal"/>
    <w:pPr>
      <w:outlineLvl w:val="3"/>
      <w:keepNext/>
    </w:pPr>
    <w:rPr>
      <w:b/>
      <w:sz w:val="24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0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