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评审报告</w:t>
      </w:r>
    </w:p>
    <w:p>
      <w:pPr/>
      <w:r>
        <w:t xml:space="preserve">评审报告副本，不是提交正文</w:t>
      </w:r>
    </w:p>
    <w:p>
      <w:pPr/>
      <w:r>
        <w:t xml:space="preserve">受检文件：body.pdf；原件ID：f9934fc0-2c33-4437-bd79-054631b3cdf6</w:t>
      </w:r>
    </w:p>
    <w:p>
      <w:pPr/>
      <w:r>
        <w:t xml:space="preserve">本轮评审：58488637-6b44-436b-98f1-17888b8deb00；规则包：722e7fdc-6b7b-4d62-945e-95e745a35984；资料版本：2</w:t>
      </w:r>
    </w:p>
    <w:p>
      <w:pPr/>
      <w:r>
        <w:t xml:space="preserve">冻结证据：80bbaf99ad3a0b1b68bc8ab4a1c10610640723ffe0d8dd24a509421722e93ae1；业务评估时点：2026-10-16T19:56:52.006224+00:00</w:t>
      </w:r>
    </w:p>
    <w:p>
      <w:pPr/>
      <w:r>
        <w:t xml:space="preserve">投标主体（本轮冻结）：独立04合成主体-0ec88eb2</w:t>
      </w:r>
    </w:p>
    <w:p>
      <w:pPr/>
      <w:r>
        <w:t xml:space="preserve">本轮当前性：当前；来源状态：effective</w:t>
      </w:r>
    </w:p>
    <w:p>
      <w:pPr/>
      <w:r>
        <w:t xml:space="preserve">评审报告和批注副本不具备干净正文提交资格</w:t>
      </w:r>
    </w:p>
    <w:p>
      <w:pPr/>
      <w:r>
        <w:t xml:space="preserve">本报告不代表交易平台提交成功；未通过正式准入的分数不予预测</w:t>
      </w:r>
    </w:p>
    <w:p>
      <w:pPr/>
      <w:r>
        <w:t xml:space="preserve">评分显示：已隐藏</w:t>
      </w:r>
    </w:p>
    <w:p>
      <w:pPr/>
      <w:r>
        <w:t xml:space="preserve">覆盖 source_scope：complete；缺口：[]</w:t>
      </w:r>
    </w:p>
    <w:p>
      <w:pPr/>
      <w:r>
        <w:t xml:space="preserve">覆盖 core_extraction：complete；缺口：[]</w:t>
      </w:r>
    </w:p>
    <w:p>
      <w:pPr/>
      <w:r>
        <w:t xml:space="preserve">覆盖 judgment：complete；缺口：[]</w:t>
      </w:r>
    </w:p>
    <w:p>
      <w:pPr/>
      <w:r>
        <w:t xml:space="preserve">覆盖 scoring：not_run；缺口：['正式评分尚未具备完整章节三次判断与模型准入']</w:t>
      </w:r>
    </w:p>
    <w:p>
      <w:pPr/>
      <w:r>
        <w:t xml:space="preserve">人工确认待处理：0</w:t>
      </w:r>
    </w:p>
    <w:p>
      <w:pPr/>
      <w:r>
        <w:t xml:space="preserve">条款 99645d1a-cfd7-480a-9144-50094dd73104（disqualification）：Unsigned bids are disqualified.</w:t>
      </w:r>
    </w:p>
    <w:p>
      <w:pPr/>
      <w:r>
        <w:t xml:space="preserve">条件：[]；例外：[]；适用：{'bid_id': '02a8254b-ef0c-461f-8956-0d7e945707ad', 'description': 'Current synthetic project'}</w:t>
      </w:r>
    </w:p>
    <w:p>
      <w:pPr/>
      <w:r>
        <w:t xml:space="preserve">条款效力：effective；人工确认：confirmed；核对状态：succeeded；结论：satisfied</w:t>
      </w:r>
    </w:p>
    <w:p>
      <w:pPr/>
      <w:r>
        <w:t xml:space="preserve">原页：tender.pdf 第2物理页；证据：d0137780-4958-445e-8ce4-48f1ac944f33；逐字内容：Unsigned bids are disqualified.</w:t>
      </w:r>
    </w:p>
    <w:p>
      <w:pPr/>
      <w:r>
        <w:t xml:space="preserve">条款 3f2f518c-31b4-472f-92d0-efc0a14542a6（mandatory）：Construction period must be 90 days.</w:t>
      </w:r>
    </w:p>
    <w:p>
      <w:pPr/>
      <w:r>
        <w:t xml:space="preserve">条件：[]；例外：[]；适用：{'bid_id': '02a8254b-ef0c-461f-8956-0d7e945707ad', 'description': 'Current synthetic project'}</w:t>
      </w:r>
    </w:p>
    <w:p>
      <w:pPr/>
      <w:r>
        <w:t xml:space="preserve">条款效力：effective；人工确认：confirmed；核对状态：succeeded；结论：satisfied</w:t>
      </w:r>
    </w:p>
    <w:p>
      <w:pPr/>
      <w:r>
        <w:t xml:space="preserve">原页：tender.pdf 第1物理页；证据：e416d8cf-1c39-4aea-a664-4d674ab92406；逐字内容：Construction period must be 90 days.</w:t>
      </w:r>
    </w:p>
    <w:p>
      <w:pPr/>
      <w:r>
        <w:t xml:space="preserve">条款 f8254646-d4aa-4675-ad9f-a87f990993a8（scoring）：Technical method maximum is 5 points.</w:t>
      </w:r>
    </w:p>
    <w:p>
      <w:pPr/>
      <w:r>
        <w:t xml:space="preserve">条件：[]；例外：[]；适用：{'bid_id': '02a8254b-ef0c-461f-8956-0d7e945707ad', 'description': 'Current synthetic project'}</w:t>
      </w:r>
    </w:p>
    <w:p>
      <w:pPr/>
      <w:r>
        <w:t xml:space="preserve">条款效力：effective；人工确认：confirmed；核对状态：pending；结论：未判断</w:t>
      </w:r>
    </w:p>
    <w:p>
      <w:pPr/>
      <w:r>
        <w:t xml:space="preserve">原页：tender.pdf 第3物理页；证据：b18652fb-2f13-4c17-b33d-5d2d09d2e152；逐字内容：Technical method maximum is 5 points. QA 0ec88eb2</w:t>
      </w:r>
    </w:p>
    <w:p>
      <w:pPr/>
      <w:r>
        <w:t xml:space="preserve">风险与问题（包括先前已记录仍未解决的关键问题）</w:t>
      </w:r>
    </w:p>
    <w:p>
      <w:pPr/>
      <w:r>
        <w:t xml:space="preserve">485ab54d-5d52-430d-88dd-7fcdbad3301a [critical/resolved_by_recheck]：Offline controlled verdict for protocol validation</w:t>
      </w:r>
    </w:p>
    <w:p>
      <w:pPr/>
      <w:r>
        <w:t xml:space="preserve">先前检测发现，本轮未运行</w:t>
      </w:r>
    </w:p>
    <w:p>
      <w:pPr/>
      <w:r>
        <w:t xml:space="preserve">人工决定：尚无；结论：violated；已检范围：[]</w:t>
      </w:r>
    </w:p>
    <w:p>
      <w:pPr/>
      <w:r>
        <w:t xml:space="preserve">证据 d0137780-4958-445e-8ce4-48f1ac944f33：tender.pdf 第2物理页；Unsigned bids are disqualified.</w:t>
      </w:r>
    </w:p>
    <w:p>
      <w:pPr/>
      <w:r>
        <w:t xml:space="preserve">证据 d9277af2-e4e3-4fad-bd03-4b8472b47076：body.pdf 第3物理页；Unsigned bid. Final physical page. QA 0ec88eb2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abstractNum w:abstractNumId="1">
    <w:lvl w:ilvl="0">
      <w:start w:val="1"/>
      <w:numFmt w:val="bullet"/>
      <w:lvlText w:val="•"/>
    </w:lvl>
  </w:abstractNum>
</w:numbering>
</file>

<file path=word/styles.xml><?xml version="1.0" encoding="utf-8"?>
<w:styles xmlns:w="http://schemas.openxmlformats.org/wordprocessingml/2006/main">
  <w:docDefaults>
    <w:rPrDefault>
      <w:rPr>
        <w:rFonts w:ascii="Noto Sans CJK SC" w:hAnsi="Noto Sans CJK SC" w:eastAsia="Noto Sans CJK SC"/>
        <w:sz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  <w:keepNext/>
    </w:pPr>
    <w:rPr>
      <w:b/>
      <w:sz w:val="30"/>
    </w:rPr>
  </w:style>
  <w:style w:type="paragraph" w:styleId="Heading2">
    <w:name w:val="heading 2"/>
    <w:basedOn w:val="Normal"/>
    <w:pPr>
      <w:outlineLvl w:val="1"/>
      <w:keepNext/>
    </w:pPr>
    <w:rPr>
      <w:b/>
      <w:sz w:val="28"/>
    </w:rPr>
  </w:style>
  <w:style w:type="paragraph" w:styleId="Heading3">
    <w:name w:val="heading 3"/>
    <w:basedOn w:val="Normal"/>
    <w:pPr>
      <w:outlineLvl w:val="2"/>
      <w:keepNext/>
    </w:pPr>
    <w:rPr>
      <w:b/>
      <w:sz w:val="26"/>
    </w:rPr>
  </w:style>
  <w:style w:type="paragraph" w:styleId="Heading4">
    <w:name w:val="heading 4"/>
    <w:basedOn w:val="Normal"/>
    <w:pPr>
      <w:outlineLvl w:val="3"/>
      <w:keepNext/>
    </w:pPr>
    <w:rPr>
      <w:b/>
      <w:sz w:val="24"/>
    </w:rPr>
  </w:style>
  <w:style w:type="paragraph" w:styleId="Heading5">
    <w:name w:val="heading 5"/>
    <w:basedOn w:val="Normal"/>
    <w:pPr>
      <w:outlineLvl w:val="4"/>
      <w:keepNext/>
    </w:pPr>
    <w:rPr>
      <w:b/>
      <w:sz w:val="22"/>
    </w:rPr>
  </w:style>
  <w:style w:type="paragraph" w:styleId="Heading6">
    <w:name w:val="heading 6"/>
    <w:basedOn w:val="Normal"/>
    <w:pPr>
      <w:outlineLvl w:val="5"/>
      <w:keepNext/>
    </w:pPr>
    <w:rPr>
      <w:b/>
      <w:sz w:val="20"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