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评审报告</w:t>
      </w:r>
    </w:p>
    <w:p>
      <w:pPr/>
      <w:r>
        <w:t xml:space="preserve">评审报告副本，不是提交正文</w:t>
      </w:r>
    </w:p>
    <w:p>
      <w:pPr/>
      <w:r>
        <w:t xml:space="preserve">受检文件：body-v2.pdf；原件ID：3ff255dd-d363-4dcc-b2bf-4ef37ef9dafe</w:t>
      </w:r>
    </w:p>
    <w:p>
      <w:pPr/>
      <w:r>
        <w:t xml:space="preserve">本轮评审：512ab15f-2261-41ba-aec4-5ec42690f72c；规则包：41360afa-ab36-4068-935c-5f2ef2ce0bf9；资料版本：3</w:t>
      </w:r>
    </w:p>
    <w:p>
      <w:pPr/>
      <w:r>
        <w:t xml:space="preserve">冻结证据：24bc2e1995aea4d1e43742429180ad5ac5ace2731b188f95377cc865d07869f2；业务评估时点：2026-10-17T01:18:28.623374+00:00</w:t>
      </w:r>
    </w:p>
    <w:p>
      <w:pPr/>
      <w:r>
        <w:t xml:space="preserve">投标主体（本轮冻结）：合成明确投标主体bb60e902</w:t>
      </w:r>
    </w:p>
    <w:p>
      <w:pPr/>
      <w:r>
        <w:t xml:space="preserve">本轮当前性：当前；来源状态：effective</w:t>
      </w:r>
    </w:p>
    <w:p>
      <w:pPr/>
      <w:r>
        <w:t xml:space="preserve">评审报告和批注副本不具备干净正文提交资格</w:t>
      </w:r>
    </w:p>
    <w:p>
      <w:pPr/>
      <w:r>
        <w:t xml:space="preserve">本报告不代表交易平台提交成功；未通过正式准入的分数不予预测</w:t>
      </w:r>
    </w:p>
    <w:p>
      <w:pPr/>
      <w:r>
        <w:t xml:space="preserve">评分显示：已隐藏</w:t>
      </w:r>
    </w:p>
    <w:p>
      <w:pPr/>
      <w:r>
        <w:t xml:space="preserve">覆盖 source_scope：complete；缺口：[]</w:t>
      </w:r>
    </w:p>
    <w:p>
      <w:pPr/>
      <w:r>
        <w:t xml:space="preserve">覆盖 core_extraction：complete；缺口：[]</w:t>
      </w:r>
    </w:p>
    <w:p>
      <w:pPr/>
      <w:r>
        <w:t xml:space="preserve">覆盖 judgment：complete；缺口：[]</w:t>
      </w:r>
    </w:p>
    <w:p>
      <w:pPr/>
      <w:r>
        <w:t xml:space="preserve">覆盖 scoring：not_run；缺口：['正式评分尚未具备完整章节三次判断与模型准入']</w:t>
      </w:r>
    </w:p>
    <w:p>
      <w:pPr/>
      <w:r>
        <w:t xml:space="preserve">人工确认待处理：0</w:t>
      </w:r>
    </w:p>
    <w:p>
      <w:pPr/>
      <w:r>
        <w:t xml:space="preserve">条款 71decedc-7d0f-4cf8-ad8a-22734db077f2（disqualification）：Mandatory: provide 24 month warranty. Failure is disqualification. bc928149</w:t>
      </w:r>
    </w:p>
    <w:p>
      <w:pPr/>
      <w:r>
        <w:t xml:space="preserve">条件：[]；例外：[]；适用：{'bid_id': '606845b4-eb73-4b90-ba32-b275d71f6b01', 'description': '本项目'}</w:t>
      </w:r>
    </w:p>
    <w:p>
      <w:pPr/>
      <w:r>
        <w:t xml:space="preserve">条款效力：effective；人工确认：confirmed；核对状态：succeeded；结论：satisfied</w:t>
      </w:r>
    </w:p>
    <w:p>
      <w:pPr/>
      <w:r>
        <w:t xml:space="preserve">原页：tender.pdf 第1物理页；证据：9961c74b-c3a5-4bb3-9c1e-6fd08e1dcd8b；逐字内容：Mandatory: provide 24 month warranty. Failure is disqualification. bc928149</w:t>
      </w:r>
    </w:p>
    <w:p>
      <w:pPr/>
      <w:r>
        <w:t xml:space="preserve">风险与问题（包括先前已记录仍未解决的关键问题）</w:t>
      </w:r>
    </w:p>
    <w:p>
      <w:pPr/>
      <w:r>
        <w:t xml:space="preserve">b2a26c3c-3e2b-4413-833b-7387fa924a96 [critical/resolved_by_recheck]：已核对逐字承诺与本条要求</w:t>
      </w:r>
    </w:p>
    <w:p>
      <w:pPr/>
      <w:r>
        <w:t xml:space="preserve">先前检测发现，本轮未运行</w:t>
      </w:r>
    </w:p>
    <w:p>
      <w:pPr/>
      <w:r>
        <w:t xml:space="preserve">人工决定：{'actor_id': 'c0bf9322-ef68-4ebb-a131-c72a80ca9c90', 'created_at': '2026-10-17T01:18:17.911941+00:00', 'decision': 'reopen', 'id': '4c83f131-c36b-46c4-92d0-a479fbb221ea', 'object_id': '9735b989-fa05-4cd3-94fb-91fea1fdd414', 'object_revision': 2, 'reason': '恢复合成风险用于后续跨轮复验'}；结论：violated；已检范围：[]</w:t>
      </w:r>
    </w:p>
    <w:p>
      <w:pPr/>
      <w:r>
        <w:t xml:space="preserve">证据 9961c74b-c3a5-4bb3-9c1e-6fd08e1dcd8b：tender.pdf 第1物理页；Mandatory: provide 24 month warranty. Failure is disqualification. bc928149</w:t>
      </w:r>
    </w:p>
    <w:p>
      <w:pPr/>
      <w:r>
        <w:t xml:space="preserve">证据 159380ea-2f01-4144-8810-14c4e45f861d：body.pdf 第1物理页；We provide a 12 month warranty. bc928149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