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独立复核施工工期120天，质量合格。</w:t>
      </w:r>
    </w:p>
  </w:body>
</w:document>
</file>