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Forced bounded deadline 120 days</w:t>
      </w:r>
    </w:p>
  </w:body>
</w:document>
</file>