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Noto Sans CJK SC" w:eastAsia="Noto Sans CJK SC"/>
        </w:rPr>
        <w:t>独立危险能力反例仍保留原件。</w:t>
      </w:r>
    </w:p>
    <w:p>
      <w:fldSimple w:instr=" PAGE ">
        <w:r>
          <w:t>1</w:t>
        </w:r>
      </w:fldSimple>
    </w:p>
  </w:body>
</w:document>
</file>