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独立施工组织设计。施工工期90天，质量目标合格。bdbe3aa14746452f88392b3e8f3c79c4</w:t>
      </w:r>
    </w:p>
  </w:body>
</w:document>
</file>