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独立施工组织设计。施工工期90天，质量目标合格。99c8d7ab747f44f48839020be7c0a409</w:t>
      </w:r>
    </w:p>
  </w:body>
</w:document>
</file>