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目录</w:t>
      </w:r>
    </w:p>
    <w:p>
      <w:r>
        <w:t>1 明确生成正文</w:t>
      </w:r>
      <w:pPr>
        <w:ind w:left="0"/>
      </w:pPr>
    </w:p>
    <w:p>
      <w:r>
        <w:t/>
      </w:r>
      <w:r>
        <w:br w:type="page"/>
      </w:r>
    </w:p>
    <w:p>
      <w:pPr>
        <w:pStyle w:val="Heading1"/>
      </w:pPr>
      <w:r>
        <w:t>1 明确生成正文</w:t>
      </w:r>
    </w:p>
    <w:p>
      <w:pPr/>
      <w:r>
        <w:t xml:space="preserve">正文数字1与PAGE、DDEAUTO字样均是普通文字。</w:t>
      </w:r>
    </w:p>
    <w:sectPr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/Relationships>
</file>