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springAop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target需要被代理的类  （userservice）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Jointpoint（连接点）：指可能被拦截/增强的方法 （uservice的所有方法）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Pointcut（切入点）：已经被增强的连接点（已经被使用/增强的方法）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advice（通知/增强）：（连接点需要被增强），通过为被增强的代码。列如after，before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Weaving（织入）：吧增强的advice应用到目标对象tartget</w:t>
      </w:r>
      <w:r>
        <w:rPr>
          <w:rFonts w:hint="eastAsia"/>
          <w:b/>
          <w:bCs/>
          <w:i/>
          <w:iCs/>
          <w:color w:val="FF0000"/>
          <w:sz w:val="21"/>
          <w:szCs w:val="21"/>
          <w:lang w:val="en-US" w:eastAsia="zh-CN"/>
        </w:rPr>
        <w:t>来创建新的代理对象（proxy）的过程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Proxy（代理）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Aspect（切面），切入点与通知的结合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drawing>
          <wp:inline distT="0" distB="0" distL="114300" distR="114300">
            <wp:extent cx="5749290" cy="2765425"/>
            <wp:effectExtent l="0" t="0" r="3810" b="3175"/>
            <wp:docPr id="2" name="图片 2" descr="A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O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JDK 动态代理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必须要有接口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目标类：接口+实现类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切面类：用于存放通知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工厂类：生成对象（代理对象）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代理类：结合目标类与切面类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36"/>
          <w:szCs w:val="36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CGLIB的字节码增强（框架）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运行时创建目标类的子类，来对目标类进行增强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36"/>
          <w:szCs w:val="36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36"/>
          <w:szCs w:val="36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spring通知类型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五类通知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前置通知：可以阻止目标方法的执行（前置通知抛出异常，就会不执行目标方法）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后置通知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环绕通知：</w:t>
      </w:r>
      <w:r>
        <w:rPr>
          <w:rFonts w:hint="eastAsia"/>
          <w:color w:val="FF0000"/>
          <w:sz w:val="21"/>
          <w:szCs w:val="21"/>
          <w:lang w:val="en-US" w:eastAsia="zh-CN"/>
        </w:rPr>
        <w:t>必须手动执行目标方法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抛出异常通知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Spring编写代理：半自动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Spring创建代理对象，从容器中手动获取代理对象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jc w:val="both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36"/>
          <w:szCs w:val="36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Spring编写代理：全自动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b/>
          <w:bCs/>
          <w:i/>
          <w:iCs/>
          <w:color w:val="92D050"/>
          <w:sz w:val="18"/>
          <w:szCs w:val="18"/>
          <w:u w:val="none"/>
          <w:shd w:val="clear" w:fill="2B2B2B"/>
        </w:rPr>
      </w:pPr>
      <w:r>
        <w:rPr>
          <w:rFonts w:hint="default" w:ascii="Courier New" w:hAnsi="Courier New" w:cs="Courier New"/>
          <w:color w:val="808080"/>
          <w:sz w:val="12"/>
          <w:szCs w:val="12"/>
          <w:shd w:val="clear" w:fill="2B2B2B"/>
        </w:rPr>
        <w:t>&lt;!--配置</w:t>
      </w:r>
      <w:r>
        <w:rPr>
          <w:rFonts w:hint="default" w:ascii="Courier New" w:hAnsi="Courier New" w:cs="Courier New"/>
          <w:color w:val="808080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i/>
          <w:iCs/>
          <w:color w:val="92D050"/>
          <w:sz w:val="18"/>
          <w:szCs w:val="18"/>
          <w:u w:val="none"/>
          <w:shd w:val="clear" w:fill="2B2B2B"/>
        </w:rPr>
        <w:t xml:space="preserve">  &lt;aop:pointcut  切入点</w:t>
      </w:r>
      <w:r>
        <w:rPr>
          <w:rFonts w:hint="eastAsia" w:ascii="Courier New" w:hAnsi="Courier New" w:cs="Courier New"/>
          <w:b/>
          <w:bCs/>
          <w:i/>
          <w:iCs/>
          <w:color w:val="92D050"/>
          <w:sz w:val="18"/>
          <w:szCs w:val="18"/>
          <w:u w:val="none"/>
          <w:shd w:val="clear" w:fill="2B2B2B"/>
          <w:lang w:eastAsia="zh-CN"/>
        </w:rPr>
        <w:t>：</w:t>
      </w:r>
      <w:r>
        <w:rPr>
          <w:rFonts w:hint="default" w:ascii="Courier New" w:hAnsi="Courier New" w:cs="Courier New"/>
          <w:b/>
          <w:bCs/>
          <w:i/>
          <w:iCs/>
          <w:color w:val="92D050"/>
          <w:sz w:val="18"/>
          <w:szCs w:val="18"/>
          <w:u w:val="none"/>
          <w:shd w:val="clear" w:fill="2B2B2B"/>
        </w:rPr>
        <w:t>其实就是获取要指定的目标方法，用作被增强的方法,在这里代表insert</w:t>
      </w:r>
      <w:r>
        <w:rPr>
          <w:rFonts w:hint="default" w:ascii="Arial" w:hAnsi="Arial" w:cs="Arial"/>
          <w:b/>
          <w:bCs/>
          <w:i/>
          <w:iCs/>
          <w:color w:val="92D050"/>
          <w:sz w:val="18"/>
          <w:szCs w:val="18"/>
          <w:u w:val="none"/>
          <w:shd w:val="clear" w:fill="2B2B2B"/>
        </w:rPr>
        <w:t>↓</w:t>
      </w:r>
      <w:r>
        <w:rPr>
          <w:rFonts w:hint="default" w:ascii="Courier New" w:hAnsi="Courier New" w:cs="Courier New"/>
          <w:b/>
          <w:bCs/>
          <w:i/>
          <w:iCs/>
          <w:color w:val="92D050"/>
          <w:sz w:val="18"/>
          <w:szCs w:val="18"/>
          <w:u w:val="none"/>
          <w:shd w:val="clear" w:fill="2B2B2B"/>
        </w:rPr>
        <w:t>与delete方法</w:t>
      </w:r>
      <w:r>
        <w:rPr>
          <w:rFonts w:hint="default" w:ascii="Courier New" w:hAnsi="Courier New" w:cs="Courier New"/>
          <w:b/>
          <w:bCs/>
          <w:i/>
          <w:iCs/>
          <w:color w:val="92D050"/>
          <w:sz w:val="18"/>
          <w:szCs w:val="18"/>
          <w:u w:val="none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bCs/>
          <w:i/>
          <w:iCs/>
          <w:color w:val="92D050"/>
          <w:sz w:val="18"/>
          <w:szCs w:val="18"/>
          <w:u w:val="none"/>
          <w:shd w:val="clear" w:fill="2B2B2B"/>
        </w:rPr>
        <w:t xml:space="preserve">  &lt;aop:advisor    特殊的切面</w:t>
      </w:r>
      <w:r>
        <w:rPr>
          <w:rFonts w:hint="eastAsia" w:ascii="Courier New" w:hAnsi="Courier New" w:cs="Courier New"/>
          <w:b/>
          <w:bCs/>
          <w:i/>
          <w:iCs/>
          <w:color w:val="92D050"/>
          <w:sz w:val="18"/>
          <w:szCs w:val="18"/>
          <w:u w:val="none"/>
          <w:shd w:val="clear" w:fill="2B2B2B"/>
          <w:lang w:eastAsia="zh-CN"/>
        </w:rPr>
        <w:t>：</w:t>
      </w:r>
      <w:r>
        <w:rPr>
          <w:rFonts w:hint="default" w:ascii="Courier New" w:hAnsi="Courier New" w:cs="Courier New"/>
          <w:b/>
          <w:bCs/>
          <w:i/>
          <w:iCs/>
          <w:color w:val="92D050"/>
          <w:sz w:val="18"/>
          <w:szCs w:val="18"/>
          <w:u w:val="none"/>
          <w:shd w:val="clear" w:fill="2B2B2B"/>
        </w:rPr>
        <w:t>配置通知与切入点，实现对切入点方法的增强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b/>
          <w:bCs/>
          <w:i/>
          <w:iCs/>
          <w:color w:val="92D050"/>
          <w:sz w:val="18"/>
          <w:szCs w:val="18"/>
          <w:u w:val="none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ind w:firstLine="180" w:firstLineChars="100"/>
        <w:rPr>
          <w:rFonts w:ascii="Courier New" w:hAnsi="Courier New" w:cs="Courier New"/>
          <w:color w:val="A9B7C6"/>
          <w:sz w:val="12"/>
          <w:szCs w:val="12"/>
        </w:rPr>
      </w:pPr>
      <w:r>
        <w:rPr>
          <w:rFonts w:hint="default" w:ascii="Courier New" w:hAnsi="Courier New" w:cs="Courier New"/>
          <w:color w:val="92D050"/>
          <w:sz w:val="18"/>
          <w:szCs w:val="18"/>
          <w:u w:val="none"/>
          <w:shd w:val="clear" w:fill="2B2B2B"/>
        </w:rPr>
        <w:t>proxy-target-class="true</w:t>
      </w:r>
      <w:r>
        <w:rPr>
          <w:rFonts w:hint="eastAsia" w:ascii="Courier New" w:hAnsi="Courier New" w:cs="Courier New"/>
          <w:color w:val="92D050"/>
          <w:sz w:val="18"/>
          <w:szCs w:val="18"/>
          <w:u w:val="none"/>
          <w:shd w:val="clear" w:fill="2B2B2B"/>
          <w:lang w:val="en-US" w:eastAsia="zh-CN"/>
        </w:rPr>
        <w:t xml:space="preserve"> 声明式CGLIB</w:t>
      </w:r>
      <w:r>
        <w:rPr>
          <w:rFonts w:hint="default" w:ascii="Courier New" w:hAnsi="Courier New" w:cs="Courier New"/>
          <w:color w:val="808080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2"/>
          <w:szCs w:val="12"/>
          <w:shd w:val="clear" w:fill="2B2B2B"/>
        </w:rPr>
        <w:t xml:space="preserve"> --&gt;</w:t>
      </w:r>
      <w:r>
        <w:rPr>
          <w:rFonts w:hint="default" w:ascii="Courier New" w:hAnsi="Courier New" w:cs="Courier New"/>
          <w:color w:val="808080"/>
          <w:sz w:val="12"/>
          <w:szCs w:val="12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5"/>
          <w:szCs w:val="15"/>
          <w:shd w:val="clear" w:fill="2B2B2B"/>
        </w:rPr>
        <w:t>&lt;</w:t>
      </w:r>
      <w:r>
        <w:rPr>
          <w:rFonts w:hint="default" w:ascii="Courier New" w:hAnsi="Courier New" w:cs="Courier New"/>
          <w:color w:val="9876AA"/>
          <w:sz w:val="15"/>
          <w:szCs w:val="15"/>
          <w:shd w:val="clear" w:fill="2B2B2B"/>
        </w:rPr>
        <w:t>aop</w:t>
      </w:r>
      <w:r>
        <w:rPr>
          <w:rFonts w:hint="default" w:ascii="Courier New" w:hAnsi="Courier New" w:cs="Courier New"/>
          <w:color w:val="E8BF6A"/>
          <w:sz w:val="15"/>
          <w:szCs w:val="15"/>
          <w:shd w:val="clear" w:fill="2B2B2B"/>
        </w:rPr>
        <w:t xml:space="preserve">:config </w:t>
      </w:r>
      <w:r>
        <w:rPr>
          <w:rFonts w:hint="default" w:ascii="Courier New" w:hAnsi="Courier New" w:cs="Courier New"/>
          <w:color w:val="BABABA"/>
          <w:sz w:val="15"/>
          <w:szCs w:val="15"/>
          <w:shd w:val="clear" w:fill="2B2B2B"/>
        </w:rPr>
        <w:t>proxy-target-class</w:t>
      </w:r>
      <w:r>
        <w:rPr>
          <w:rFonts w:hint="default" w:ascii="Courier New" w:hAnsi="Courier New" w:cs="Courier New"/>
          <w:color w:val="6A8759"/>
          <w:sz w:val="15"/>
          <w:szCs w:val="15"/>
          <w:shd w:val="clear" w:fill="2B2B2B"/>
        </w:rPr>
        <w:t>="true"</w:t>
      </w:r>
      <w:r>
        <w:rPr>
          <w:rFonts w:hint="default" w:ascii="Courier New" w:hAnsi="Courier New" w:cs="Courier New"/>
          <w:color w:val="E8BF6A"/>
          <w:sz w:val="15"/>
          <w:szCs w:val="15"/>
          <w:shd w:val="clear" w:fill="2B2B2B"/>
        </w:rPr>
        <w:t>&gt;</w:t>
      </w:r>
      <w:r>
        <w:rPr>
          <w:rFonts w:hint="default" w:ascii="Courier New" w:hAnsi="Courier New" w:cs="Courier New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5"/>
          <w:szCs w:val="15"/>
          <w:shd w:val="clear" w:fill="2B2B2B"/>
        </w:rPr>
        <w:t xml:space="preserve">  &lt;</w:t>
      </w:r>
      <w:r>
        <w:rPr>
          <w:rFonts w:hint="default" w:ascii="Courier New" w:hAnsi="Courier New" w:cs="Courier New"/>
          <w:color w:val="9876AA"/>
          <w:sz w:val="15"/>
          <w:szCs w:val="15"/>
          <w:shd w:val="clear" w:fill="2B2B2B"/>
        </w:rPr>
        <w:t>aop</w:t>
      </w:r>
      <w:r>
        <w:rPr>
          <w:rFonts w:hint="default" w:ascii="Courier New" w:hAnsi="Courier New" w:cs="Courier New"/>
          <w:color w:val="E8BF6A"/>
          <w:sz w:val="15"/>
          <w:szCs w:val="15"/>
          <w:shd w:val="clear" w:fill="2B2B2B"/>
        </w:rPr>
        <w:t xml:space="preserve">:pointcut </w:t>
      </w:r>
      <w:r>
        <w:rPr>
          <w:rFonts w:hint="default" w:ascii="Courier New" w:hAnsi="Courier New" w:cs="Courier New"/>
          <w:color w:val="BABABA"/>
          <w:sz w:val="15"/>
          <w:szCs w:val="15"/>
          <w:shd w:val="clear" w:fill="2B2B2B"/>
        </w:rPr>
        <w:t>id</w:t>
      </w:r>
      <w:r>
        <w:rPr>
          <w:rFonts w:hint="default" w:ascii="Courier New" w:hAnsi="Courier New" w:cs="Courier New"/>
          <w:color w:val="6A8759"/>
          <w:sz w:val="15"/>
          <w:szCs w:val="15"/>
          <w:shd w:val="clear" w:fill="2B2B2B"/>
        </w:rPr>
        <w:t xml:space="preserve">="spring_autoproxy" </w:t>
      </w:r>
      <w:r>
        <w:rPr>
          <w:rFonts w:hint="default" w:ascii="Courier New" w:hAnsi="Courier New" w:cs="Courier New"/>
          <w:color w:val="BABABA"/>
          <w:sz w:val="15"/>
          <w:szCs w:val="15"/>
          <w:shd w:val="clear" w:fill="2B2B2B"/>
        </w:rPr>
        <w:t>expression</w:t>
      </w:r>
      <w:r>
        <w:rPr>
          <w:rFonts w:hint="default" w:ascii="Courier New" w:hAnsi="Courier New" w:cs="Courier New"/>
          <w:color w:val="6A8759"/>
          <w:sz w:val="15"/>
          <w:szCs w:val="15"/>
          <w:shd w:val="clear" w:fill="2B2B2B"/>
        </w:rPr>
        <w:t>="execution(* com.ibm.springautoproxy.impl.SpringAutoServiceImpl.*(..))"</w:t>
      </w:r>
      <w:r>
        <w:rPr>
          <w:rFonts w:hint="default" w:ascii="Courier New" w:hAnsi="Courier New" w:cs="Courier New"/>
          <w:color w:val="E8BF6A"/>
          <w:sz w:val="15"/>
          <w:szCs w:val="15"/>
          <w:shd w:val="clear" w:fill="2B2B2B"/>
        </w:rPr>
        <w:t>&gt;&lt;/</w:t>
      </w:r>
      <w:r>
        <w:rPr>
          <w:rFonts w:hint="default" w:ascii="Courier New" w:hAnsi="Courier New" w:cs="Courier New"/>
          <w:color w:val="9876AA"/>
          <w:sz w:val="15"/>
          <w:szCs w:val="15"/>
          <w:shd w:val="clear" w:fill="2B2B2B"/>
        </w:rPr>
        <w:t>aop</w:t>
      </w:r>
      <w:r>
        <w:rPr>
          <w:rFonts w:hint="default" w:ascii="Courier New" w:hAnsi="Courier New" w:cs="Courier New"/>
          <w:color w:val="E8BF6A"/>
          <w:sz w:val="15"/>
          <w:szCs w:val="15"/>
          <w:shd w:val="clear" w:fill="2B2B2B"/>
        </w:rPr>
        <w:t>:pointcut&gt;</w:t>
      </w:r>
      <w:r>
        <w:rPr>
          <w:rFonts w:hint="default" w:ascii="Courier New" w:hAnsi="Courier New" w:cs="Courier New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5"/>
          <w:szCs w:val="15"/>
          <w:shd w:val="clear" w:fill="2B2B2B"/>
        </w:rPr>
        <w:t xml:space="preserve">  &lt;</w:t>
      </w:r>
      <w:r>
        <w:rPr>
          <w:rFonts w:hint="default" w:ascii="Courier New" w:hAnsi="Courier New" w:cs="Courier New"/>
          <w:color w:val="9876AA"/>
          <w:sz w:val="15"/>
          <w:szCs w:val="15"/>
          <w:shd w:val="clear" w:fill="2B2B2B"/>
        </w:rPr>
        <w:t>aop</w:t>
      </w:r>
      <w:r>
        <w:rPr>
          <w:rFonts w:hint="default" w:ascii="Courier New" w:hAnsi="Courier New" w:cs="Courier New"/>
          <w:color w:val="E8BF6A"/>
          <w:sz w:val="15"/>
          <w:szCs w:val="15"/>
          <w:shd w:val="clear" w:fill="2B2B2B"/>
        </w:rPr>
        <w:t xml:space="preserve">:advisor </w:t>
      </w:r>
      <w:r>
        <w:rPr>
          <w:rFonts w:hint="default" w:ascii="Courier New" w:hAnsi="Courier New" w:cs="Courier New"/>
          <w:color w:val="BABABA"/>
          <w:sz w:val="15"/>
          <w:szCs w:val="15"/>
          <w:shd w:val="clear" w:fill="2B2B2B"/>
        </w:rPr>
        <w:t>advice-ref</w:t>
      </w:r>
      <w:r>
        <w:rPr>
          <w:rFonts w:hint="default" w:ascii="Courier New" w:hAnsi="Courier New" w:cs="Courier New"/>
          <w:color w:val="6A8759"/>
          <w:sz w:val="15"/>
          <w:szCs w:val="15"/>
          <w:shd w:val="clear" w:fill="2B2B2B"/>
        </w:rPr>
        <w:t xml:space="preserve">="AspectOId" </w:t>
      </w:r>
      <w:r>
        <w:rPr>
          <w:rFonts w:hint="default" w:ascii="Courier New" w:hAnsi="Courier New" w:cs="Courier New"/>
          <w:color w:val="BABABA"/>
          <w:sz w:val="15"/>
          <w:szCs w:val="15"/>
          <w:u w:val="none"/>
          <w:shd w:val="clear" w:fill="2B2B2B"/>
        </w:rPr>
        <w:t>pointcut-re</w:t>
      </w:r>
      <w:r>
        <w:rPr>
          <w:rFonts w:hint="default" w:ascii="Courier New" w:hAnsi="Courier New" w:cs="Courier New"/>
          <w:color w:val="BABABA"/>
          <w:sz w:val="15"/>
          <w:szCs w:val="15"/>
          <w:shd w:val="clear" w:fill="2B2B2B"/>
        </w:rPr>
        <w:t>f</w:t>
      </w:r>
      <w:r>
        <w:rPr>
          <w:rFonts w:hint="default" w:ascii="Courier New" w:hAnsi="Courier New" w:cs="Courier New"/>
          <w:color w:val="6A8759"/>
          <w:sz w:val="15"/>
          <w:szCs w:val="15"/>
          <w:shd w:val="clear" w:fill="2B2B2B"/>
        </w:rPr>
        <w:t>="spring_autoproxy"</w:t>
      </w:r>
      <w:r>
        <w:rPr>
          <w:rFonts w:hint="default" w:ascii="Courier New" w:hAnsi="Courier New" w:cs="Courier New"/>
          <w:color w:val="E8BF6A"/>
          <w:sz w:val="15"/>
          <w:szCs w:val="15"/>
          <w:shd w:val="clear" w:fill="2B2B2B"/>
        </w:rPr>
        <w:t>&gt;&lt;/</w:t>
      </w:r>
      <w:r>
        <w:rPr>
          <w:rFonts w:hint="default" w:ascii="Courier New" w:hAnsi="Courier New" w:cs="Courier New"/>
          <w:color w:val="9876AA"/>
          <w:sz w:val="15"/>
          <w:szCs w:val="15"/>
          <w:shd w:val="clear" w:fill="2B2B2B"/>
        </w:rPr>
        <w:t>aop</w:t>
      </w:r>
      <w:r>
        <w:rPr>
          <w:rFonts w:hint="default" w:ascii="Courier New" w:hAnsi="Courier New" w:cs="Courier New"/>
          <w:color w:val="E8BF6A"/>
          <w:sz w:val="15"/>
          <w:szCs w:val="15"/>
          <w:shd w:val="clear" w:fill="2B2B2B"/>
        </w:rPr>
        <w:t>:advisor&gt;</w:t>
      </w:r>
      <w:r>
        <w:rPr>
          <w:rFonts w:hint="default" w:ascii="Courier New" w:hAnsi="Courier New" w:cs="Courier New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5"/>
          <w:szCs w:val="15"/>
          <w:shd w:val="clear" w:fill="2B2B2B"/>
        </w:rPr>
        <w:t>&lt;/</w:t>
      </w:r>
      <w:r>
        <w:rPr>
          <w:rFonts w:hint="default" w:ascii="Courier New" w:hAnsi="Courier New" w:cs="Courier New"/>
          <w:color w:val="9876AA"/>
          <w:sz w:val="15"/>
          <w:szCs w:val="15"/>
          <w:shd w:val="clear" w:fill="2B2B2B"/>
        </w:rPr>
        <w:t>aop</w:t>
      </w:r>
      <w:r>
        <w:rPr>
          <w:rFonts w:hint="default" w:ascii="Courier New" w:hAnsi="Courier New" w:cs="Courier New"/>
          <w:color w:val="E8BF6A"/>
          <w:sz w:val="15"/>
          <w:szCs w:val="15"/>
          <w:shd w:val="clear" w:fill="2B2B2B"/>
        </w:rPr>
        <w:t>:config&gt;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切入点表达式： 第一个*表示配置所有返回值（无返回值也可以），第二个*表示匹配所有方法，最后表达式（..）表示配置所有参数（无参数也行）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default" w:ascii="Courier New" w:hAnsi="Courier New" w:cs="Courier New"/>
          <w:color w:val="BABABA"/>
          <w:sz w:val="28"/>
          <w:szCs w:val="28"/>
          <w:shd w:val="clear" w:fill="2B2B2B"/>
        </w:rPr>
        <w:t>expression</w:t>
      </w:r>
      <w:r>
        <w:rPr>
          <w:rFonts w:hint="default" w:ascii="Courier New" w:hAnsi="Courier New" w:cs="Courier New"/>
          <w:color w:val="6A8759"/>
          <w:sz w:val="28"/>
          <w:szCs w:val="28"/>
          <w:shd w:val="clear" w:fill="2B2B2B"/>
        </w:rPr>
        <w:t>="execution(* com.ibm.springautoproxy.impl.SpringAutoServiceImpl.*(..))"</w:t>
      </w:r>
    </w:p>
    <w:p>
      <w:pPr>
        <w:widowControl w:val="0"/>
        <w:numPr>
          <w:ilvl w:val="0"/>
          <w:numId w:val="0"/>
        </w:numPr>
        <w:ind w:firstLine="320" w:firstLineChars="10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20" w:firstLineChars="10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20" w:firstLineChars="1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采用aspectj方式：</w:t>
      </w:r>
    </w:p>
    <w:p>
      <w:pPr>
        <w:widowControl w:val="0"/>
        <w:numPr>
          <w:ilvl w:val="0"/>
          <w:numId w:val="3"/>
        </w:numPr>
        <w:ind w:firstLine="150" w:firstLineChars="10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execution（）用于描述方法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语法：execution(修饰符 返回值 包 类 方法（参数） throws 异常)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返回值与方法不能省略（其他的可省略），可用*来表示任意返回值与方法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Execution（* com.ibm.crm.*.service..*.*()）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返回值为任意，</w:t>
      </w:r>
      <w:r>
        <w:rPr>
          <w:rFonts w:hint="eastAsia"/>
          <w:color w:val="FF0000"/>
          <w:sz w:val="15"/>
          <w:szCs w:val="15"/>
          <w:lang w:val="en-US" w:eastAsia="zh-CN"/>
        </w:rPr>
        <w:t>.* .</w:t>
      </w: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中间的*</w:t>
      </w: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表示</w:t>
      </w:r>
      <w:r>
        <w:rPr>
          <w:rFonts w:hint="eastAsia"/>
          <w:sz w:val="15"/>
          <w:szCs w:val="15"/>
          <w:lang w:val="en-US" w:eastAsia="zh-CN"/>
        </w:rPr>
        <w:t>crm包下面任意包下面的service包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>..*</w:t>
      </w: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表示</w:t>
      </w:r>
      <w:r>
        <w:rPr>
          <w:rFonts w:hint="eastAsia"/>
          <w:sz w:val="15"/>
          <w:szCs w:val="15"/>
          <w:lang w:val="en-US" w:eastAsia="zh-CN"/>
        </w:rPr>
        <w:t>Service其子包下面所有的实现类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 xml:space="preserve">.* </w:t>
      </w: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表示类下面的所有方法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150" w:firstLineChars="100"/>
        <w:jc w:val="both"/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五种通知类型</w:t>
      </w:r>
    </w:p>
    <w:p>
      <w:pPr>
        <w:widowControl w:val="0"/>
        <w:numPr>
          <w:numId w:val="0"/>
        </w:numPr>
        <w:ind w:leftChars="100" w:firstLine="418" w:firstLineChars="0"/>
        <w:jc w:val="both"/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前置：before</w:t>
      </w:r>
    </w:p>
    <w:p>
      <w:pPr>
        <w:widowControl w:val="0"/>
        <w:numPr>
          <w:numId w:val="0"/>
        </w:numPr>
        <w:ind w:leftChars="100" w:firstLine="418" w:firstLineChars="0"/>
        <w:jc w:val="both"/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后置：afterReturning</w:t>
      </w:r>
    </w:p>
    <w:p>
      <w:pPr>
        <w:widowControl w:val="0"/>
        <w:numPr>
          <w:numId w:val="0"/>
        </w:numPr>
        <w:ind w:leftChars="100" w:firstLine="418" w:firstLineChars="0"/>
        <w:jc w:val="both"/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最终通知：after-----跑出异常需要执行的（相当于try catch中finally里面需要执行的语句）</w:t>
      </w:r>
    </w:p>
    <w:p>
      <w:pPr>
        <w:widowControl w:val="0"/>
        <w:numPr>
          <w:numId w:val="0"/>
        </w:numPr>
        <w:ind w:leftChars="100" w:firstLine="418" w:firstLineChars="0"/>
        <w:jc w:val="both"/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widowControl w:val="0"/>
        <w:numPr>
          <w:ilvl w:val="0"/>
          <w:numId w:val="4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XML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注解</w:t>
      </w:r>
    </w:p>
    <w:p>
      <w:pPr>
        <w:widowControl w:val="0"/>
        <w:numPr>
          <w:ilvl w:val="0"/>
          <w:numId w:val="0"/>
        </w:numPr>
        <w:ind w:firstLine="320" w:firstLineChars="10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53017C"/>
    <w:multiLevelType w:val="singleLevel"/>
    <w:tmpl w:val="F15301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B004C19"/>
    <w:multiLevelType w:val="singleLevel"/>
    <w:tmpl w:val="FB004C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443B454"/>
    <w:multiLevelType w:val="singleLevel"/>
    <w:tmpl w:val="2443B4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50F9782"/>
    <w:multiLevelType w:val="singleLevel"/>
    <w:tmpl w:val="550F97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434DE6"/>
    <w:rsid w:val="017F0E4B"/>
    <w:rsid w:val="025A76B9"/>
    <w:rsid w:val="036E2203"/>
    <w:rsid w:val="03CF51FA"/>
    <w:rsid w:val="061C3D8A"/>
    <w:rsid w:val="08765CB5"/>
    <w:rsid w:val="08AE2A3B"/>
    <w:rsid w:val="08D14699"/>
    <w:rsid w:val="09513280"/>
    <w:rsid w:val="0AEB2B66"/>
    <w:rsid w:val="11562995"/>
    <w:rsid w:val="11913F2C"/>
    <w:rsid w:val="14974CBA"/>
    <w:rsid w:val="151468D2"/>
    <w:rsid w:val="16425389"/>
    <w:rsid w:val="172612B3"/>
    <w:rsid w:val="173D5A0E"/>
    <w:rsid w:val="1A794FAA"/>
    <w:rsid w:val="1BB2559A"/>
    <w:rsid w:val="1BBB39C9"/>
    <w:rsid w:val="1D9314E3"/>
    <w:rsid w:val="210744EB"/>
    <w:rsid w:val="230B362D"/>
    <w:rsid w:val="23CE3E84"/>
    <w:rsid w:val="243E74B8"/>
    <w:rsid w:val="244401B8"/>
    <w:rsid w:val="252726C0"/>
    <w:rsid w:val="25F33E0F"/>
    <w:rsid w:val="261507F4"/>
    <w:rsid w:val="26D72A61"/>
    <w:rsid w:val="27806869"/>
    <w:rsid w:val="306D0476"/>
    <w:rsid w:val="30972ACE"/>
    <w:rsid w:val="314D0E44"/>
    <w:rsid w:val="31894B48"/>
    <w:rsid w:val="31F12888"/>
    <w:rsid w:val="340C0520"/>
    <w:rsid w:val="35434DE6"/>
    <w:rsid w:val="3943035D"/>
    <w:rsid w:val="3A3949A1"/>
    <w:rsid w:val="3ADD2EA6"/>
    <w:rsid w:val="3B270B84"/>
    <w:rsid w:val="3B9F5D7E"/>
    <w:rsid w:val="3E5C6255"/>
    <w:rsid w:val="40385E0C"/>
    <w:rsid w:val="412346AC"/>
    <w:rsid w:val="42E21779"/>
    <w:rsid w:val="44457395"/>
    <w:rsid w:val="46BF0A34"/>
    <w:rsid w:val="48E32877"/>
    <w:rsid w:val="49EB41F1"/>
    <w:rsid w:val="4AF65ED6"/>
    <w:rsid w:val="4BD46AFC"/>
    <w:rsid w:val="4D8B1D09"/>
    <w:rsid w:val="4E380BDD"/>
    <w:rsid w:val="5020324B"/>
    <w:rsid w:val="51D1614B"/>
    <w:rsid w:val="54064AAA"/>
    <w:rsid w:val="592D0AF5"/>
    <w:rsid w:val="5C261FB2"/>
    <w:rsid w:val="5F583DBE"/>
    <w:rsid w:val="5F5B101C"/>
    <w:rsid w:val="5F881913"/>
    <w:rsid w:val="60191A83"/>
    <w:rsid w:val="60622333"/>
    <w:rsid w:val="6097432B"/>
    <w:rsid w:val="624E1922"/>
    <w:rsid w:val="63DE6FC0"/>
    <w:rsid w:val="641843B0"/>
    <w:rsid w:val="65696C63"/>
    <w:rsid w:val="69604482"/>
    <w:rsid w:val="6CDF7E7B"/>
    <w:rsid w:val="6EAA66F0"/>
    <w:rsid w:val="6F0B1DFC"/>
    <w:rsid w:val="70387C85"/>
    <w:rsid w:val="708B08BD"/>
    <w:rsid w:val="714B454D"/>
    <w:rsid w:val="74940791"/>
    <w:rsid w:val="75334F36"/>
    <w:rsid w:val="763D7F66"/>
    <w:rsid w:val="775E68E8"/>
    <w:rsid w:val="78A5573F"/>
    <w:rsid w:val="79A747F2"/>
    <w:rsid w:val="7C245352"/>
    <w:rsid w:val="7CB826FF"/>
    <w:rsid w:val="7D4C3FFF"/>
    <w:rsid w:val="7E791EC5"/>
    <w:rsid w:val="7F80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2019-02-25T11:23:00Z</dcterms:created>
  <dc:creator>YongShengZhang</dc:creator>
  <cp:lastModifiedBy>YongShengZhang</cp:lastModifiedBy>
  <dcterms:modified xsi:type="dcterms:W3CDTF">2019-02-28T12:58:05Z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