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818F3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7E58CE2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特软班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2022302111332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彭子俊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502F09D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项目名称： 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汪汪面前别违规</w:t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        </w:t>
      </w:r>
    </w:p>
    <w:p w14:paraId="784BEC9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小组成员：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张跃韬</w:t>
      </w:r>
      <w:r>
        <w:rPr>
          <w:rFonts w:asciiTheme="minorEastAsia" w:hAnsiTheme="minorEastAsia" w:cstheme="minorEastAsia"/>
          <w:b w:val="0"/>
          <w:bCs/>
          <w:u w:val="none"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陈伟生 赖琦玮 邰宇杰 彭子俊</w:t>
      </w:r>
      <w:r>
        <w:rPr>
          <w:rFonts w:asciiTheme="minorEastAsia" w:hAnsiTheme="minorEastAsia" w:cstheme="minorEastAsia"/>
          <w:b w:val="0"/>
          <w:bCs/>
          <w:u w:val="none"/>
        </w:rPr>
        <w:t xml:space="preserve"> 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6FEF5CA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2ED395B7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153FACC2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1、研究小米机器狗步态的底层电机逻辑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48966B4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2、学习基于YOLOV5的物体识别方法</w:t>
      </w:r>
    </w:p>
    <w:p w14:paraId="2190825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3、研究在Gazebo仿真环境下实现对机器狗的定向巡航                                                                </w:t>
      </w:r>
    </w:p>
    <w:p w14:paraId="1B60EF3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20E2F4D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1、掌握了调试机器狗步态的一般性方法</w:t>
      </w:r>
    </w:p>
    <w:p w14:paraId="07BC319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2、实现了在一般地形或特定复杂地形下通过率超过70%</w:t>
      </w:r>
    </w:p>
    <w:p w14:paraId="0996631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3、YOLOV5部署完成                                                               </w:t>
      </w:r>
    </w:p>
    <w:p w14:paraId="53386C82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74FE8CB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1、实现将YOLOV5导入机器狗内置系统</w:t>
      </w:r>
    </w:p>
    <w:p w14:paraId="609F221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2、学习机器狗的LCM通信机制，实现通过app指令完成操控                                                           </w:t>
      </w:r>
    </w:p>
    <w:p w14:paraId="66B217F0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580634CA"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 w:firstLine="42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本周我们小组明确分工各自负责对应任务：张跃韬同学整合YOLOV5的物体识别模块，其余四人完成对机器狗的步态调教。在对机器狗的步态调教过程中，我们遇到了前所未有的困难，比如底层代码看不懂、核心逻辑部分代码总是跑不通、环境报错等奇奇怪怪的问题，有的解决了，有的仍然亟待解决。在步态方面，机器人步态设计所需的运动力学知识我们有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所欠缺，在下个星期我们会主攻这一方面。</w:t>
      </w:r>
    </w:p>
    <w:p w14:paraId="090B58FF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55154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EC7CA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7FEC7CA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zMWIyN2ZlNWIyZDVjZDMzY2E0NmFmYWY1MGQ5MmU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AA803EA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DF416CF"/>
    <w:rsid w:val="4E9E38D3"/>
    <w:rsid w:val="4F8A6949"/>
    <w:rsid w:val="4F8B1D03"/>
    <w:rsid w:val="514B3CFC"/>
    <w:rsid w:val="52B15DE1"/>
    <w:rsid w:val="535968AF"/>
    <w:rsid w:val="535F12FA"/>
    <w:rsid w:val="54724654"/>
    <w:rsid w:val="57DD51B0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150</Characters>
  <Lines>1</Lines>
  <Paragraphs>1</Paragraphs>
  <TotalTime>64</TotalTime>
  <ScaleCrop>false</ScaleCrop>
  <LinksUpToDate>false</LinksUpToDate>
  <CharactersWithSpaces>487</CharactersWithSpaces>
  <Application>WPS Office_12.1.0.17145_F1E327BC-269C-435d-A152-05C5408002CA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       </cp:lastModifiedBy>
  <dcterms:modified xsi:type="dcterms:W3CDTF">2024-07-07T04:06:00Z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2052-12.1.0.17145</vt:lpwstr>
  </property>
  <property fmtid="{D5CDD505-2E9C-101B-9397-08002B2CF9AE}" pid="3" name="KSORubyTemplateID" linkTarget="0">
    <vt:lpwstr>6</vt:lpwstr>
  </property>
  <property fmtid="{D5CDD505-2E9C-101B-9397-08002B2CF9AE}" pid="4" name="ICV">
    <vt:lpwstr>EE8DE3DFB91F464185B0E204166D2B52_13</vt:lpwstr>
  </property>
</Properties>
</file>