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t xml:space="preserve">COMP3111: Software Engineering </w:t>
      </w:r>
      <w:r>
        <w:rPr>
          <w:lang w:eastAsia="zh-CN"/>
        </w:rPr>
        <w:t>Project – Course Scraper (T05)</w:t>
      </w:r>
    </w:p>
    <w:p>
      <w:pPr>
        <w:pStyle w:val="5"/>
      </w:pPr>
      <w:r>
        <w:t>Meeting Minutes</w:t>
      </w:r>
    </w:p>
    <w:p>
      <w:pPr>
        <w:pStyle w:val="2"/>
      </w:pPr>
      <w:r>
        <w:t xml:space="preserve">Date: </w:t>
      </w:r>
      <w:r>
        <w:tab/>
      </w:r>
      <w:r>
        <w:tab/>
      </w:r>
      <w:r>
        <w:tab/>
      </w:r>
      <w:sdt>
        <w:sdtPr>
          <w:rPr>
            <w:i w:val="0"/>
            <w:iCs/>
          </w:rPr>
          <w:alias w:val="Date"/>
          <w:tag w:val="Date"/>
          <w:id w:val="83643536"/>
          <w:placeholder>
            <w:docPart w:val="272A761FCC8B0E4B9AFC48EFD445C70F"/>
          </w:placeholder>
          <w:date w:fullDate="2020-05-02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i w:val="0"/>
            <w:iCs/>
          </w:rPr>
        </w:sdtEndPr>
        <w:sdtContent>
          <w:r>
            <w:rPr>
              <w:rFonts w:eastAsia="宋体" w:cs="Times New Roman" w:asciiTheme="minorHAnsi" w:hAnsiTheme="minorHAnsi"/>
              <w:i w:val="0"/>
              <w:iCs/>
              <w:szCs w:val="24"/>
              <w:lang w:val="en-US" w:eastAsia="en-US" w:bidi="ar-SA"/>
            </w:rPr>
            <w:t xml:space="preserve">May </w:t>
          </w:r>
          <w:r>
            <w:rPr>
              <w:rFonts w:hint="eastAsia" w:cs="Times New Roman"/>
              <w:i w:val="0"/>
              <w:iCs/>
              <w:szCs w:val="24"/>
              <w:lang w:val="en-US" w:eastAsia="zh-CN" w:bidi="ar-SA"/>
            </w:rPr>
            <w:t>8</w:t>
          </w:r>
          <w:r>
            <w:rPr>
              <w:rFonts w:eastAsia="宋体" w:cs="Times New Roman" w:asciiTheme="minorHAnsi" w:hAnsiTheme="minorHAnsi"/>
              <w:i w:val="0"/>
              <w:iCs/>
              <w:szCs w:val="24"/>
              <w:lang w:val="en-US" w:eastAsia="en-US" w:bidi="ar-SA"/>
            </w:rPr>
            <w:t>, 2020</w:t>
          </w:r>
        </w:sdtContent>
      </w:sdt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6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8" w:type="dxa"/>
          </w:tcPr>
          <w:p>
            <w:pPr>
              <w:pStyle w:val="2"/>
            </w:pPr>
            <w:r>
              <w:t>Present:</w:t>
            </w:r>
          </w:p>
        </w:tc>
        <w:tc>
          <w:tcPr>
            <w:tcW w:w="6678" w:type="dxa"/>
          </w:tcPr>
          <w:p>
            <w:r>
              <w:t>ZHOU Zhuorui, TAM Wui Wo, Y</w:t>
            </w:r>
            <w:r>
              <w:rPr>
                <w:lang w:eastAsia="zh-CN"/>
              </w:rPr>
              <w:t xml:space="preserve">AP </w:t>
            </w:r>
            <w:r>
              <w:rPr>
                <w:rFonts w:hint="eastAsia"/>
                <w:lang w:eastAsia="zh-CN"/>
              </w:rPr>
              <w:t>Z</w:t>
            </w:r>
            <w:r>
              <w:t>hi Yun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8" w:type="dxa"/>
          </w:tcPr>
          <w:p>
            <w:pPr>
              <w:pStyle w:val="2"/>
            </w:pPr>
          </w:p>
        </w:tc>
        <w:tc>
          <w:tcPr>
            <w:tcW w:w="6678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8" w:type="dxa"/>
            <w:tcBorders>
              <w:bottom w:val="single" w:color="auto" w:sz="4" w:space="0"/>
            </w:tcBorders>
          </w:tcPr>
          <w:p>
            <w:pPr>
              <w:tabs>
                <w:tab w:val="left" w:pos="1620"/>
              </w:tabs>
            </w:pPr>
          </w:p>
        </w:tc>
        <w:tc>
          <w:tcPr>
            <w:tcW w:w="6678" w:type="dxa"/>
            <w:tcBorders>
              <w:bottom w:val="single" w:color="auto" w:sz="4" w:space="0"/>
            </w:tcBorders>
          </w:tcPr>
          <w:p/>
        </w:tc>
      </w:tr>
    </w:tbl>
    <w:p>
      <w:pPr>
        <w:pStyle w:val="3"/>
      </w:pPr>
      <w:sdt>
        <w:sdtPr>
          <w:id w:val="83643626"/>
          <w:placeholder>
            <w:docPart w:val="151A55E56E8146448A4939BD2A33F18B"/>
          </w:placeholder>
          <w:temporary/>
          <w:showingPlcHdr/>
        </w:sdtPr>
        <w:sdtContent>
          <w:r>
            <w:t>Announcements</w:t>
          </w:r>
        </w:sdtContent>
      </w:sdt>
    </w:p>
    <w:p>
      <w:pPr>
        <w:rPr>
          <w:rFonts w:hint="default"/>
          <w:szCs w:val="20"/>
          <w:lang w:val="en-US"/>
        </w:rPr>
      </w:pPr>
      <w:r>
        <w:rPr>
          <w:rFonts w:hint="eastAsia"/>
          <w:szCs w:val="20"/>
          <w:lang w:val="en-US" w:eastAsia="zh-CN"/>
        </w:rPr>
        <w:t>The project is declared as completed and is ready to be submitted to github as the submission for course project. Following is the completion information</w:t>
      </w:r>
      <w:r>
        <w:rPr>
          <w:rFonts w:hint="default"/>
          <w:szCs w:val="20"/>
          <w:lang w:val="en-US"/>
        </w:rPr>
        <w:t>:</w:t>
      </w:r>
    </w:p>
    <w:p>
      <w:pPr>
        <w:rPr>
          <w:szCs w:val="20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2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b/>
                <w:bCs/>
                <w:szCs w:val="20"/>
                <w:lang w:val="en-US"/>
              </w:rPr>
            </w:pPr>
            <w:r>
              <w:rPr>
                <w:rFonts w:hint="default"/>
                <w:b/>
                <w:bCs/>
                <w:szCs w:val="20"/>
                <w:lang w:val="en-US"/>
              </w:rPr>
              <w:t>Tasks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 w:eastAsia="宋体"/>
                <w:b/>
                <w:bCs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Cs w:val="20"/>
                <w:lang w:val="en-US" w:eastAsia="zh-CN"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Task 1 - Task 6 Code Implementation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/>
                <w:szCs w:val="20"/>
                <w:lang w:val="en-US"/>
              </w:rPr>
            </w:pPr>
            <w:r>
              <w:rPr>
                <w:rFonts w:hint="eastAsia"/>
                <w:szCs w:val="20"/>
                <w:lang w:val="en-US" w:eastAsia="zh-CN"/>
              </w:rPr>
              <w:t>Junit t</w:t>
            </w:r>
            <w:r>
              <w:rPr>
                <w:rFonts w:hint="default"/>
                <w:szCs w:val="20"/>
                <w:lang w:val="en-US"/>
              </w:rPr>
              <w:t>esting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100% Pass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2" w:type="dxa"/>
          </w:tcPr>
          <w:p>
            <w:pPr>
              <w:spacing w:before="60" w:after="60" w:line="240" w:lineRule="auto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Coverage test</w:t>
            </w:r>
          </w:p>
        </w:tc>
        <w:tc>
          <w:tcPr>
            <w:tcW w:w="3417" w:type="dxa"/>
          </w:tcPr>
          <w:p>
            <w:pPr>
              <w:spacing w:before="60" w:after="60" w:line="240" w:lineRule="auto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86% Instructions rate</w:t>
            </w:r>
          </w:p>
          <w:p>
            <w:pPr>
              <w:spacing w:before="60" w:after="60" w:line="240" w:lineRule="auto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82% Branches</w:t>
            </w:r>
            <w:bookmarkStart w:id="0" w:name="_GoBack"/>
            <w:bookmarkEnd w:id="0"/>
            <w:r>
              <w:rPr>
                <w:rFonts w:hint="eastAsia"/>
                <w:szCs w:val="20"/>
                <w:lang w:val="en-US" w:eastAsia="zh-CN"/>
              </w:rPr>
              <w:t xml:space="preserve"> rate</w:t>
            </w:r>
          </w:p>
        </w:tc>
      </w:tr>
    </w:tbl>
    <w:p>
      <w:pPr>
        <w:rPr>
          <w:szCs w:val="20"/>
        </w:rPr>
      </w:pPr>
    </w:p>
    <w:p>
      <w:pPr>
        <w:pStyle w:val="3"/>
      </w:pPr>
      <w:sdt>
        <w:sdtPr>
          <w:id w:val="83643683"/>
          <w:placeholder>
            <w:docPart w:val="{0dd105d1-d3a4-4451-a133-02be2f5f0686}"/>
          </w:placeholder>
          <w:temporary/>
          <w:showingPlcHdr/>
        </w:sdtPr>
        <w:sdtContent>
          <w:r>
            <w:t>Discussion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The last</w:t>
      </w:r>
      <w:r>
        <w:t xml:space="preserve"> meeting focus on</w:t>
      </w:r>
      <w:r>
        <w:rPr>
          <w:rFonts w:hint="eastAsia"/>
          <w:lang w:val="en-US" w:eastAsia="zh-CN"/>
        </w:rPr>
        <w:t>:</w:t>
      </w:r>
      <w:r>
        <w:t xml:space="preserve"> </w:t>
      </w:r>
      <w:r>
        <w:rPr>
          <w:rFonts w:hint="eastAsia"/>
          <w:lang w:val="en-US" w:eastAsia="zh-CN"/>
        </w:rPr>
        <w:t>(1) The division of works and requirement for testing codes; (2) The notice for careful merge and push actions. (3) Division of works regarding burn down charts and gantt charts.</w:t>
      </w:r>
    </w:p>
    <w:p/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7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7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Topic of Discussion</w:t>
            </w:r>
          </w:p>
        </w:tc>
        <w:tc>
          <w:tcPr>
            <w:tcW w:w="3491" w:type="dxa"/>
          </w:tcPr>
          <w:p>
            <w:pPr>
              <w:spacing w:before="60" w:after="6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7" w:type="dxa"/>
          </w:tcPr>
          <w:p>
            <w:pPr>
              <w:spacing w:before="60" w:after="6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How to allocate the works about testing codes</w:t>
            </w:r>
          </w:p>
        </w:tc>
        <w:tc>
          <w:tcPr>
            <w:tcW w:w="3491" w:type="dxa"/>
          </w:tcPr>
          <w:p>
            <w:pPr>
              <w:spacing w:before="60" w:after="6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Every teammate tests their own 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7" w:type="dxa"/>
          </w:tcPr>
          <w:p>
            <w:pPr>
              <w:spacing w:before="60" w:after="6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How to solve the conflicts of local and remote repositories and the problems of wrong pushes causing loss of codes</w:t>
            </w:r>
          </w:p>
        </w:tc>
        <w:tc>
          <w:tcPr>
            <w:tcW w:w="3491" w:type="dxa"/>
          </w:tcPr>
          <w:p>
            <w:pPr>
              <w:spacing w:before="60" w:after="6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Consequence: Wui Wo lost his four-hour-work documentation content due to wrong push</w:t>
            </w:r>
          </w:p>
          <w:p>
            <w:pPr>
              <w:spacing w:before="60" w:after="6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Agreement: Back up every committed code and pay attention to the conflicts when resolving them for pull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7" w:type="dxa"/>
          </w:tcPr>
          <w:p>
            <w:pPr>
              <w:spacing w:before="60" w:after="60"/>
              <w:rPr>
                <w:rFonts w:hint="default" w:eastAsia="宋体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How to divide the work of Gantt chart and burn down chart</w:t>
            </w:r>
          </w:p>
        </w:tc>
        <w:tc>
          <w:tcPr>
            <w:tcW w:w="3491" w:type="dxa"/>
          </w:tcPr>
          <w:p>
            <w:pPr>
              <w:spacing w:before="60" w:after="60"/>
              <w:rPr>
                <w:rFonts w:hint="eastAsia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The chart should record the group and individual works</w:t>
            </w:r>
          </w:p>
          <w:p>
            <w:pPr>
              <w:spacing w:before="60" w:after="6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Zhi Yun draws the framework, Zhuorui fills up the content once completing the survey among the group members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325"/>
    <w:multiLevelType w:val="multilevel"/>
    <w:tmpl w:val="0B352325"/>
    <w:lvl w:ilvl="0" w:tentative="0">
      <w:start w:val="1"/>
      <w:numFmt w:val="upperRoman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65"/>
    <w:rsid w:val="000E77FA"/>
    <w:rsid w:val="0010220B"/>
    <w:rsid w:val="00216544"/>
    <w:rsid w:val="003758C8"/>
    <w:rsid w:val="005F5869"/>
    <w:rsid w:val="007A45ED"/>
    <w:rsid w:val="007F4065"/>
    <w:rsid w:val="00810747"/>
    <w:rsid w:val="008723BB"/>
    <w:rsid w:val="00BE4B6F"/>
    <w:rsid w:val="00CC0C1E"/>
    <w:rsid w:val="00E46A8B"/>
    <w:rsid w:val="00E81783"/>
    <w:rsid w:val="00E960C2"/>
    <w:rsid w:val="00FF3516"/>
    <w:rsid w:val="0C8C09BC"/>
    <w:rsid w:val="105C1CDB"/>
    <w:rsid w:val="10A354EB"/>
    <w:rsid w:val="24732BF9"/>
    <w:rsid w:val="2BE54A75"/>
    <w:rsid w:val="4EC0577D"/>
    <w:rsid w:val="6E096F0F"/>
    <w:rsid w:val="79B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eastAsia="宋体" w:cs="Times New Roman" w:asciiTheme="minorHAnsi" w:hAnsiTheme="minorHAnsi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i/>
    </w:rPr>
  </w:style>
  <w:style w:type="paragraph" w:styleId="3">
    <w:name w:val="heading 2"/>
    <w:basedOn w:val="1"/>
    <w:next w:val="1"/>
    <w:link w:val="12"/>
    <w:unhideWhenUsed/>
    <w:qFormat/>
    <w:uiPriority w:val="0"/>
    <w:pPr>
      <w:numPr>
        <w:ilvl w:val="0"/>
        <w:numId w:val="1"/>
      </w:numPr>
      <w:spacing w:before="240" w:after="120"/>
      <w:outlineLvl w:val="1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13"/>
    <w:unhideWhenUsed/>
    <w:qFormat/>
    <w:uiPriority w:val="0"/>
    <w:pPr>
      <w:spacing w:after="200"/>
    </w:pPr>
    <w:rPr>
      <w:sz w:val="22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Name"/>
    <w:basedOn w:val="1"/>
    <w:qFormat/>
    <w:uiPriority w:val="0"/>
    <w:rPr>
      <w:b/>
      <w:bCs/>
      <w:sz w:val="22"/>
      <w:szCs w:val="20"/>
    </w:rPr>
  </w:style>
  <w:style w:type="character" w:styleId="10">
    <w:name w:val="Placeholder Text"/>
    <w:basedOn w:val="8"/>
    <w:semiHidden/>
    <w:qFormat/>
    <w:uiPriority w:val="99"/>
    <w:rPr>
      <w:color w:val="808080"/>
    </w:rPr>
  </w:style>
  <w:style w:type="character" w:customStyle="1" w:styleId="11">
    <w:name w:val="Balloon Text Char"/>
    <w:basedOn w:val="8"/>
    <w:link w:val="4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2">
    <w:name w:val="Heading 2 Char"/>
    <w:basedOn w:val="8"/>
    <w:link w:val="3"/>
    <w:qFormat/>
    <w:uiPriority w:val="0"/>
    <w:rPr>
      <w:rFonts w:asciiTheme="minorHAnsi" w:hAnsiTheme="minorHAnsi"/>
      <w:b/>
      <w:szCs w:val="24"/>
    </w:rPr>
  </w:style>
  <w:style w:type="character" w:customStyle="1" w:styleId="13">
    <w:name w:val="Title Char"/>
    <w:basedOn w:val="8"/>
    <w:link w:val="5"/>
    <w:qFormat/>
    <w:uiPriority w:val="0"/>
    <w:rPr>
      <w:rFonts w:asciiTheme="minorHAnsi" w:hAnsiTheme="minorHAnsi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hiyun\Library\Containers\com.tencent.xinWeChat\Data\Library\Application%20Support\com.tencent.xinWeChat\2.0b4.0.9\5a27d1cb02c0002fb5c211d6781f894c\Message\MessageTemp\cefbd86cf413ec15dd6333d8532990d9\File\Meeting%20Minutes%20forma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2A761FCC8B0E4B9AFC48EFD445C7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744B0-AFAB-114C-A0A7-FF68ABE07A68}"/>
      </w:docPartPr>
      <w:docPartBody>
        <w:p>
          <w:pPr>
            <w:pStyle w:val="6"/>
          </w:pPr>
          <w:r>
            <w:rPr>
              <w:rStyle w:val="5"/>
            </w:rPr>
            <w:t>[Click to select date]</w:t>
          </w:r>
        </w:p>
      </w:docPartBody>
    </w:docPart>
    <w:docPart>
      <w:docPartPr>
        <w:name w:val="151A55E56E8146448A4939BD2A33F18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D5796-B997-B34A-B5E2-66750BB95102}"/>
      </w:docPartPr>
      <w:docPartBody>
        <w:p>
          <w:pPr>
            <w:pStyle w:val="9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{0dd105d1-d3a4-4451-a133-02be2f5f068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105d1-d3a4-4451-a133-02be2f5f0686}"/>
      </w:docPartPr>
      <w:docPartBody>
        <w:p>
          <w:pPr>
            <w:pStyle w:val="11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E4"/>
    <w:rsid w:val="0053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463702DA2A2C84A90C2897C3705DE74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character" w:customStyle="1" w:styleId="5">
    <w:name w:val="Italic"/>
    <w:basedOn w:val="2"/>
    <w:uiPriority w:val="0"/>
    <w:rPr>
      <w:i/>
      <w:iCs/>
    </w:rPr>
  </w:style>
  <w:style w:type="paragraph" w:customStyle="1" w:styleId="6">
    <w:name w:val="272A761FCC8B0E4B9AFC48EFD445C70F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7">
    <w:name w:val="D90DF38EBC3BCA44B0FFAD7DAE791B08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8">
    <w:name w:val="03C9C68F7EA23549B3C507D10B250C51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9">
    <w:name w:val="151A55E56E8146448A4939BD2A33F18B"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0">
    <w:name w:val="0905882D04343F43B8B668664D93BA48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1">
    <w:name w:val="214D4D2E65B56F4083693793EE89DCE1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2">
    <w:name w:val="19B094866EDF7E4A802C87F8A4358603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3">
    <w:name w:val="7699BC0FB2399948A9345A266D8B4310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  <w:style w:type="paragraph" w:customStyle="1" w:styleId="14">
    <w:name w:val="4F2A8356A45E8546B60BE96C8BE70072"/>
    <w:qFormat/>
    <w:uiPriority w:val="0"/>
    <w:rPr>
      <w:rFonts w:asciiTheme="minorHAnsi" w:hAnsiTheme="minorHAnsi" w:eastAsiaTheme="minorEastAsia" w:cstheme="minorBidi"/>
      <w:sz w:val="24"/>
      <w:szCs w:val="24"/>
      <w:lang w:val="zh-CN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template to create a short form of your meeting minutes. It is broken into three separate sections: announcements, discussion and roundtable.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2011-12-22T15:37:00+00:00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1389003</Value>
      <Value>1389004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(short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TP102807035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D00E2-4FE9-4A80-9B1F-A2E2525F54F3}">
  <ds:schemaRefs/>
</ds:datastoreItem>
</file>

<file path=customXml/itemProps3.xml><?xml version="1.0" encoding="utf-8"?>
<ds:datastoreItem xmlns:ds="http://schemas.openxmlformats.org/officeDocument/2006/customXml" ds:itemID="{703C07F3-FFF9-4AAA-A8C1-7A91F2BCF6CC}">
  <ds:schemaRefs/>
</ds:datastoreItem>
</file>

<file path=customXml/itemProps4.xml><?xml version="1.0" encoding="utf-8"?>
<ds:datastoreItem xmlns:ds="http://schemas.openxmlformats.org/officeDocument/2006/customXml" ds:itemID="{C690FA82-875F-41A4-9883-5C48DE7202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format.dotx</Template>
  <Company>Microsoft Corporation</Company>
  <Pages>1</Pages>
  <Words>220</Words>
  <Characters>1255</Characters>
  <Lines>10</Lines>
  <Paragraphs>2</Paragraphs>
  <TotalTime>1</TotalTime>
  <ScaleCrop>false</ScaleCrop>
  <LinksUpToDate>false</LinksUpToDate>
  <CharactersWithSpaces>1473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2020-05-07T17:22:00Z</dcterms:created>
  <dc:creator>Microsoft Office User</dc:creator>
  <cp:lastModifiedBy>zhou zhuo rui</cp:lastModifiedBy>
  <cp:lastPrinted>2011-12-22T15:28:00Z</cp:lastPrinted>
  <dcterms:modified xsi:type="dcterms:W3CDTF">2020-05-08T14:45:05Z</dcterms:modified>
  <dc:title>Minutes for organization meeting (short form)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2052-11.1.0.9292</vt:lpwstr>
  </property>
</Properties>
</file>