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02D" w:rsidRPr="00DD002D" w:rsidRDefault="00DD002D" w:rsidP="00DD002D">
      <w:pPr>
        <w:pStyle w:val="a3"/>
        <w:numPr>
          <w:ilvl w:val="0"/>
          <w:numId w:val="2"/>
        </w:numPr>
        <w:ind w:firstLineChars="0"/>
        <w:rPr>
          <w:rFonts w:ascii="微软雅黑" w:eastAsia="微软雅黑" w:hAnsi="微软雅黑"/>
          <w:color w:val="000000"/>
          <w:szCs w:val="21"/>
        </w:rPr>
      </w:pPr>
      <w:r w:rsidRPr="00DD002D">
        <w:rPr>
          <w:rFonts w:ascii="微软雅黑" w:eastAsia="微软雅黑" w:hAnsi="微软雅黑" w:hint="eastAsia"/>
          <w:color w:val="000000"/>
          <w:szCs w:val="21"/>
        </w:rPr>
        <w:t>BPM 怎样与S-APQPsystem Link,  IT 回复：BPM---server---system (单向抓取信息，OMNEX 需要考虑开发 小工具进行数据抓取），其它确认事项：</w:t>
      </w:r>
      <w:r w:rsidRPr="00DD002D">
        <w:rPr>
          <w:rFonts w:ascii="微软雅黑" w:eastAsia="微软雅黑" w:hAnsi="微软雅黑" w:hint="eastAsia"/>
          <w:color w:val="4472C4" w:themeColor="accent1"/>
          <w:szCs w:val="21"/>
        </w:rPr>
        <w:t>(</w:t>
      </w:r>
      <w:r>
        <w:rPr>
          <w:rFonts w:ascii="微软雅黑" w:eastAsia="微软雅黑" w:hAnsi="微软雅黑"/>
          <w:color w:val="4472C4" w:themeColor="accent1"/>
          <w:szCs w:val="21"/>
        </w:rPr>
        <w:t xml:space="preserve">the integration details of </w:t>
      </w:r>
      <w:r>
        <w:rPr>
          <w:rFonts w:ascii="微软雅黑" w:eastAsia="微软雅黑" w:hAnsi="微软雅黑"/>
          <w:bCs/>
          <w:color w:val="4472C4" w:themeColor="accent1"/>
          <w:szCs w:val="21"/>
        </w:rPr>
        <w:t>supplier APQP portal: BPM will put the SNL file to the file server via FTP, and then Omnex put a toolkit (new development tool) on that server and capture and extract the SNL file timely regularly, and transfer the extracted data to supplier APQP portal.</w:t>
      </w:r>
      <w:r w:rsidRPr="00DD002D">
        <w:rPr>
          <w:rFonts w:ascii="微软雅黑" w:eastAsia="微软雅黑" w:hAnsi="微软雅黑" w:hint="eastAsia"/>
          <w:color w:val="4472C4" w:themeColor="accent1"/>
          <w:szCs w:val="21"/>
        </w:rPr>
        <w:t>)</w:t>
      </w:r>
    </w:p>
    <w:p w:rsidR="00DD002D" w:rsidRPr="00DD002D" w:rsidRDefault="00DD002D" w:rsidP="00DD002D">
      <w:pPr>
        <w:pStyle w:val="a3"/>
        <w:numPr>
          <w:ilvl w:val="1"/>
          <w:numId w:val="2"/>
        </w:numPr>
        <w:ind w:firstLineChars="0"/>
        <w:rPr>
          <w:rFonts w:ascii="微软雅黑" w:eastAsia="微软雅黑" w:hAnsi="微软雅黑"/>
          <w:color w:val="000000"/>
          <w:szCs w:val="21"/>
        </w:rPr>
      </w:pPr>
      <w:r w:rsidRPr="00DD002D">
        <w:rPr>
          <w:rFonts w:ascii="微软雅黑" w:eastAsia="微软雅黑" w:hAnsi="微软雅黑" w:hint="eastAsia"/>
          <w:color w:val="000000"/>
          <w:szCs w:val="21"/>
        </w:rPr>
        <w:t>文件大小，几十KB, </w:t>
      </w:r>
      <w:r w:rsidRPr="00DD002D">
        <w:rPr>
          <w:rFonts w:ascii="微软雅黑" w:eastAsia="微软雅黑" w:hAnsi="微软雅黑"/>
          <w:color w:val="4472C4" w:themeColor="accent1"/>
          <w:szCs w:val="21"/>
        </w:rPr>
        <w:t>(</w:t>
      </w:r>
      <w:r>
        <w:rPr>
          <w:rFonts w:ascii="微软雅黑" w:eastAsia="微软雅黑" w:hAnsi="微软雅黑"/>
          <w:color w:val="4472C4" w:themeColor="accent1"/>
          <w:szCs w:val="21"/>
        </w:rPr>
        <w:t>the SNL file will be dozens of KB</w:t>
      </w:r>
      <w:r w:rsidRPr="00DD002D">
        <w:rPr>
          <w:rFonts w:ascii="微软雅黑" w:eastAsia="微软雅黑" w:hAnsi="微软雅黑"/>
          <w:color w:val="4472C4" w:themeColor="accent1"/>
          <w:szCs w:val="21"/>
        </w:rPr>
        <w:t>)</w:t>
      </w:r>
    </w:p>
    <w:p w:rsidR="00DD002D" w:rsidRPr="00DD002D" w:rsidRDefault="00DD002D" w:rsidP="00DD002D">
      <w:pPr>
        <w:pStyle w:val="a3"/>
        <w:numPr>
          <w:ilvl w:val="1"/>
          <w:numId w:val="2"/>
        </w:numPr>
        <w:ind w:firstLineChars="0"/>
        <w:rPr>
          <w:rFonts w:ascii="微软雅黑" w:eastAsia="微软雅黑" w:hAnsi="微软雅黑"/>
          <w:color w:val="000000"/>
          <w:szCs w:val="21"/>
        </w:rPr>
      </w:pPr>
      <w:r w:rsidRPr="00DD002D">
        <w:rPr>
          <w:rFonts w:ascii="微软雅黑" w:eastAsia="微软雅黑" w:hAnsi="微软雅黑" w:hint="eastAsia"/>
          <w:color w:val="000000"/>
          <w:szCs w:val="21"/>
        </w:rPr>
        <w:t>文件格式，OMNEX可以定义好后（SQE可以提供给Omnex），由BPM 软件去开发 </w:t>
      </w:r>
      <w:r w:rsidR="0051219F">
        <w:rPr>
          <w:rFonts w:ascii="微软雅黑" w:eastAsia="微软雅黑" w:hAnsi="微软雅黑"/>
          <w:color w:val="4472C4" w:themeColor="accent1"/>
          <w:szCs w:val="21"/>
        </w:rPr>
        <w:t>(</w:t>
      </w:r>
      <w:r w:rsidR="00465E43">
        <w:rPr>
          <w:rFonts w:ascii="微软雅黑" w:eastAsia="微软雅黑" w:hAnsi="微软雅黑"/>
          <w:color w:val="4472C4" w:themeColor="accent1"/>
          <w:szCs w:val="21"/>
        </w:rPr>
        <w:t>the particular file format could be CSV, TXT and other format, this file sample need to be defined by OMNEX, YFVE will follow the format to output the files. And YFVE will provide the SNL file contents to Omnex</w:t>
      </w:r>
      <w:r w:rsidR="0051219F">
        <w:rPr>
          <w:rFonts w:ascii="微软雅黑" w:eastAsia="微软雅黑" w:hAnsi="微软雅黑"/>
          <w:color w:val="4472C4" w:themeColor="accent1"/>
          <w:szCs w:val="21"/>
        </w:rPr>
        <w:t>)</w:t>
      </w:r>
    </w:p>
    <w:p w:rsidR="00DD002D" w:rsidRPr="00DD002D" w:rsidRDefault="00DD002D" w:rsidP="00DD002D">
      <w:pPr>
        <w:pStyle w:val="a3"/>
        <w:ind w:left="405" w:firstLineChars="0" w:firstLine="0"/>
        <w:rPr>
          <w:rFonts w:ascii="微软雅黑" w:eastAsia="微软雅黑" w:hAnsi="微软雅黑" w:hint="eastAsia"/>
          <w:color w:val="000000"/>
          <w:szCs w:val="21"/>
        </w:rPr>
      </w:pPr>
    </w:p>
    <w:p w:rsidR="00DD002D" w:rsidRPr="006D1BC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2, DMS link</w:t>
      </w:r>
      <w:r w:rsidR="006D1BC3">
        <w:rPr>
          <w:rFonts w:ascii="微软雅黑" w:eastAsia="微软雅黑" w:hAnsi="微软雅黑"/>
          <w:color w:val="000000"/>
          <w:sz w:val="21"/>
          <w:szCs w:val="21"/>
        </w:rPr>
        <w:t xml:space="preserve">. </w:t>
      </w:r>
      <w:r w:rsidR="006D1BC3">
        <w:rPr>
          <w:rFonts w:ascii="微软雅黑" w:eastAsia="微软雅黑" w:hAnsi="微软雅黑"/>
          <w:color w:val="4472C4" w:themeColor="accent1"/>
          <w:sz w:val="21"/>
          <w:szCs w:val="21"/>
        </w:rPr>
        <w:t>(about DMS link)</w:t>
      </w:r>
    </w:p>
    <w:p w:rsidR="00DD002D" w:rsidRPr="006D1BC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2.1 S-APQPA系统只需要提供链接地址，供应商根据链接地址登录DMS直接取相关文件</w:t>
      </w:r>
      <w:r w:rsidR="006D1BC3">
        <w:rPr>
          <w:rFonts w:ascii="微软雅黑" w:eastAsia="微软雅黑" w:hAnsi="微软雅黑" w:hint="eastAsia"/>
          <w:color w:val="000000"/>
          <w:sz w:val="21"/>
          <w:szCs w:val="21"/>
        </w:rPr>
        <w:t xml:space="preserve"> </w:t>
      </w:r>
      <w:r w:rsidR="006D1BC3" w:rsidRPr="006D1BC3">
        <w:rPr>
          <w:rFonts w:ascii="微软雅黑" w:eastAsia="微软雅黑" w:hAnsi="微软雅黑" w:hint="eastAsia"/>
          <w:color w:val="4472C4" w:themeColor="accent1"/>
          <w:sz w:val="21"/>
          <w:szCs w:val="21"/>
        </w:rPr>
        <w:t>(</w:t>
      </w:r>
      <w:r w:rsidR="006D1BC3">
        <w:rPr>
          <w:rFonts w:ascii="微软雅黑" w:eastAsia="微软雅黑" w:hAnsi="微软雅黑"/>
          <w:color w:val="4472C4" w:themeColor="accent1"/>
          <w:sz w:val="21"/>
          <w:szCs w:val="21"/>
        </w:rPr>
        <w:t xml:space="preserve">supplier APQP portal will only store the DMS docs’url in the database, supplier can click on the url and go to DMS for document review – as there will be no SSO configured, so the supplier has to log on DMS manually. </w:t>
      </w:r>
      <w:r w:rsidR="006D1BC3" w:rsidRPr="006D1BC3">
        <w:rPr>
          <w:rFonts w:ascii="微软雅黑" w:eastAsia="微软雅黑" w:hAnsi="微软雅黑" w:hint="eastAsia"/>
          <w:color w:val="4472C4" w:themeColor="accent1"/>
          <w:sz w:val="21"/>
          <w:szCs w:val="21"/>
        </w:rPr>
        <w:t>)</w:t>
      </w:r>
    </w:p>
    <w:p w:rsidR="00DD002D" w:rsidRPr="006D1BC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2.2 SQE 希望可以通过图纸的变更来驱动S-APQP系统的变更管理，系统需要考虑如何实现</w:t>
      </w:r>
      <w:r w:rsidR="006D1BC3">
        <w:rPr>
          <w:rFonts w:ascii="微软雅黑" w:eastAsia="微软雅黑" w:hAnsi="微软雅黑" w:hint="eastAsia"/>
          <w:color w:val="4472C4" w:themeColor="accent1"/>
          <w:sz w:val="21"/>
          <w:szCs w:val="21"/>
        </w:rPr>
        <w:t>(</w:t>
      </w:r>
      <w:r w:rsidR="006D1BC3">
        <w:rPr>
          <w:rFonts w:ascii="微软雅黑" w:eastAsia="微软雅黑" w:hAnsi="微软雅黑"/>
          <w:color w:val="4472C4" w:themeColor="accent1"/>
          <w:sz w:val="21"/>
          <w:szCs w:val="21"/>
        </w:rPr>
        <w:t>as a requirement, the drawing updates in DMS will be able to trigger the task modification process in supplier APQP portal, YFVE is now discussing detailed business process internally.</w:t>
      </w:r>
      <w:r w:rsidR="006D1BC3">
        <w:rPr>
          <w:rFonts w:ascii="微软雅黑" w:eastAsia="微软雅黑" w:hAnsi="微软雅黑" w:hint="eastAsia"/>
          <w:color w:val="4472C4" w:themeColor="accent1"/>
          <w:sz w:val="21"/>
          <w:szCs w:val="21"/>
        </w:rPr>
        <w:t>)</w:t>
      </w:r>
    </w:p>
    <w:p w:rsidR="00DD002D" w:rsidRPr="006D1BC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3，S-APQP系统用户及带宽</w:t>
      </w:r>
      <w:r w:rsidR="006D1BC3">
        <w:rPr>
          <w:rFonts w:ascii="微软雅黑" w:eastAsia="微软雅黑" w:hAnsi="微软雅黑" w:hint="eastAsia"/>
          <w:color w:val="4472C4" w:themeColor="accent1"/>
          <w:sz w:val="21"/>
          <w:szCs w:val="21"/>
        </w:rPr>
        <w:t>(</w:t>
      </w:r>
      <w:r w:rsidR="006D1BC3">
        <w:rPr>
          <w:rFonts w:ascii="微软雅黑" w:eastAsia="微软雅黑" w:hAnsi="微软雅黑"/>
          <w:color w:val="4472C4" w:themeColor="accent1"/>
          <w:sz w:val="21"/>
          <w:szCs w:val="21"/>
        </w:rPr>
        <w:t>about the total users and network bandwidth issues</w:t>
      </w:r>
      <w:r w:rsidR="006D1BC3">
        <w:rPr>
          <w:rFonts w:ascii="微软雅黑" w:eastAsia="微软雅黑" w:hAnsi="微软雅黑" w:hint="eastAsia"/>
          <w:color w:val="4472C4" w:themeColor="accent1"/>
          <w:sz w:val="21"/>
          <w:szCs w:val="21"/>
        </w:rPr>
        <w:t>)</w:t>
      </w:r>
    </w:p>
    <w:p w:rsidR="00DD002D" w:rsidRPr="006D1BC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lastRenderedPageBreak/>
        <w:t>3.1 用户数：内部200，外部 800 （400供应商，每个供应商考虑2个用户）</w:t>
      </w:r>
      <w:r w:rsidR="006D1BC3">
        <w:rPr>
          <w:rFonts w:ascii="微软雅黑" w:eastAsia="微软雅黑" w:hAnsi="微软雅黑" w:hint="eastAsia"/>
          <w:color w:val="4472C4" w:themeColor="accent1"/>
          <w:sz w:val="21"/>
          <w:szCs w:val="21"/>
        </w:rPr>
        <w:t>(</w:t>
      </w:r>
      <w:r w:rsidR="00CE357C">
        <w:rPr>
          <w:rFonts w:ascii="微软雅黑" w:eastAsia="微软雅黑" w:hAnsi="微软雅黑"/>
          <w:color w:val="4472C4" w:themeColor="accent1"/>
          <w:sz w:val="21"/>
          <w:szCs w:val="21"/>
        </w:rPr>
        <w:t>total users: 200 for internal, 900 external – 2 users for each of the 400 suppliers</w:t>
      </w:r>
      <w:r w:rsidR="006D1BC3">
        <w:rPr>
          <w:rFonts w:ascii="微软雅黑" w:eastAsia="微软雅黑" w:hAnsi="微软雅黑" w:hint="eastAsia"/>
          <w:color w:val="4472C4" w:themeColor="accent1"/>
          <w:sz w:val="21"/>
          <w:szCs w:val="21"/>
        </w:rPr>
        <w:t>)</w:t>
      </w:r>
    </w:p>
    <w:p w:rsidR="00DD002D" w:rsidRPr="00CE357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3.2 S-APQP系统不需要考虑与客户系统同时登录问题，用户要使用S-APQP系统，必须登录才能使用</w:t>
      </w:r>
      <w:r w:rsidR="00CE357C">
        <w:rPr>
          <w:rFonts w:ascii="微软雅黑" w:eastAsia="微软雅黑" w:hAnsi="微软雅黑" w:hint="eastAsia"/>
          <w:color w:val="4472C4" w:themeColor="accent1"/>
          <w:sz w:val="21"/>
          <w:szCs w:val="21"/>
        </w:rPr>
        <w:t xml:space="preserve">. </w:t>
      </w:r>
      <w:r w:rsidR="00CE357C">
        <w:rPr>
          <w:rFonts w:ascii="微软雅黑" w:eastAsia="微软雅黑" w:hAnsi="微软雅黑"/>
          <w:color w:val="4472C4" w:themeColor="accent1"/>
          <w:sz w:val="21"/>
          <w:szCs w:val="21"/>
        </w:rPr>
        <w:t>(YFVE do not need to configure the SSO in supplier APQP portal, the user has to logon even if he/she has already logged in other YFVE’s internal systems.)</w:t>
      </w:r>
    </w:p>
    <w:p w:rsidR="00DD002D" w:rsidRPr="00CE357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3.3 按照目前客户估计的每天最多上传1G的文件，带宽先设定为6M (omnex内部确认租用不同带宽的成本）</w:t>
      </w:r>
      <w:r w:rsidR="00CE357C">
        <w:rPr>
          <w:rFonts w:ascii="微软雅黑" w:eastAsia="微软雅黑" w:hAnsi="微软雅黑" w:hint="eastAsia"/>
          <w:color w:val="4472C4" w:themeColor="accent1"/>
          <w:sz w:val="21"/>
          <w:szCs w:val="21"/>
        </w:rPr>
        <w:t>(</w:t>
      </w:r>
      <w:r w:rsidR="00CE357C">
        <w:rPr>
          <w:rFonts w:ascii="微软雅黑" w:eastAsia="微软雅黑" w:hAnsi="微软雅黑"/>
          <w:color w:val="4472C4" w:themeColor="accent1"/>
          <w:sz w:val="21"/>
          <w:szCs w:val="21"/>
        </w:rPr>
        <w:t xml:space="preserve">according to the number of current suppliers, the supplier APQP portal will be required to provide the capability to allow user uploading 1GB files daily. For the bandwidth, will follow previous conclusion omnex made with YFVE – 6MB.  The </w:t>
      </w:r>
      <w:r w:rsidR="00EB43C4">
        <w:rPr>
          <w:rFonts w:ascii="微软雅黑" w:eastAsia="微软雅黑" w:hAnsi="微软雅黑"/>
          <w:color w:val="4472C4" w:themeColor="accent1"/>
          <w:sz w:val="21"/>
          <w:szCs w:val="21"/>
        </w:rPr>
        <w:t>cost of leasing of network bandwidth need to be considered by Omnex internally.</w:t>
      </w:r>
      <w:r w:rsidR="00CE357C">
        <w:rPr>
          <w:rFonts w:ascii="微软雅黑" w:eastAsia="微软雅黑" w:hAnsi="微软雅黑" w:hint="eastAsia"/>
          <w:color w:val="4472C4" w:themeColor="accent1"/>
          <w:sz w:val="21"/>
          <w:szCs w:val="21"/>
        </w:rPr>
        <w:t>)</w:t>
      </w:r>
    </w:p>
    <w:p w:rsidR="00DD002D" w:rsidRPr="007353F4"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3.4 考虑到客户后续会在我们的软件系统行进行扩展，在考虑带宽shi2，要考虑今后的扩展性</w:t>
      </w:r>
      <w:r w:rsidR="007353F4">
        <w:rPr>
          <w:rFonts w:ascii="微软雅黑" w:eastAsia="微软雅黑" w:hAnsi="微软雅黑" w:hint="eastAsia"/>
          <w:color w:val="4472C4" w:themeColor="accent1"/>
          <w:sz w:val="21"/>
          <w:szCs w:val="21"/>
        </w:rPr>
        <w:t>(</w:t>
      </w:r>
      <w:r w:rsidR="007353F4">
        <w:rPr>
          <w:rFonts w:ascii="微软雅黑" w:eastAsia="微软雅黑" w:hAnsi="微软雅黑"/>
          <w:color w:val="4472C4" w:themeColor="accent1"/>
          <w:sz w:val="21"/>
          <w:szCs w:val="21"/>
        </w:rPr>
        <w:t xml:space="preserve">considering the extension of </w:t>
      </w:r>
      <w:r w:rsidR="00C00996">
        <w:rPr>
          <w:rFonts w:ascii="微软雅黑" w:eastAsia="微软雅黑" w:hAnsi="微软雅黑"/>
          <w:color w:val="4472C4" w:themeColor="accent1"/>
          <w:sz w:val="21"/>
          <w:szCs w:val="21"/>
        </w:rPr>
        <w:t>total users, the network bandwidth scalability shall be considered in the future.</w:t>
      </w:r>
      <w:r w:rsidR="007353F4">
        <w:rPr>
          <w:rFonts w:ascii="微软雅黑" w:eastAsia="微软雅黑" w:hAnsi="微软雅黑" w:hint="eastAsia"/>
          <w:color w:val="4472C4" w:themeColor="accent1"/>
          <w:sz w:val="21"/>
          <w:szCs w:val="21"/>
        </w:rPr>
        <w:t>)</w:t>
      </w:r>
    </w:p>
    <w:p w:rsidR="00DD002D" w:rsidRPr="00C00996"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4，软件整体的结构及总界面设计需要考虑后续的扩展性，如供应商绩效管理，CRM管理等，在页面布局时，可以预留空间，方面后续的扩展</w:t>
      </w:r>
      <w:r w:rsidR="00C00996">
        <w:rPr>
          <w:rFonts w:ascii="微软雅黑" w:eastAsia="微软雅黑" w:hAnsi="微软雅黑" w:hint="eastAsia"/>
          <w:color w:val="4472C4" w:themeColor="accent1"/>
          <w:sz w:val="21"/>
          <w:szCs w:val="21"/>
        </w:rPr>
        <w:t>(</w:t>
      </w:r>
      <w:r w:rsidR="00C00996">
        <w:rPr>
          <w:rFonts w:ascii="微软雅黑" w:eastAsia="微软雅黑" w:hAnsi="微软雅黑"/>
          <w:color w:val="4472C4" w:themeColor="accent1"/>
          <w:sz w:val="21"/>
          <w:szCs w:val="21"/>
        </w:rPr>
        <w:t>the system structure and UX shall consider the system scalabilities, such as the supplier performance management, CRM and the master data of suppliers as well</w:t>
      </w:r>
      <w:r w:rsidR="00C00996">
        <w:rPr>
          <w:rFonts w:ascii="微软雅黑" w:eastAsia="微软雅黑" w:hAnsi="微软雅黑" w:hint="eastAsia"/>
          <w:color w:val="4472C4" w:themeColor="accent1"/>
          <w:sz w:val="21"/>
          <w:szCs w:val="21"/>
        </w:rPr>
        <w:t>)</w:t>
      </w:r>
    </w:p>
    <w:p w:rsidR="00DD002D" w:rsidRPr="00C00996"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5，数据存储</w:t>
      </w:r>
      <w:r w:rsidR="00C00996">
        <w:rPr>
          <w:rFonts w:ascii="微软雅黑" w:eastAsia="微软雅黑" w:hAnsi="微软雅黑" w:hint="eastAsia"/>
          <w:color w:val="000000"/>
          <w:sz w:val="21"/>
          <w:szCs w:val="21"/>
        </w:rPr>
        <w:t xml:space="preserve"> </w:t>
      </w:r>
      <w:r w:rsidR="00C00996">
        <w:rPr>
          <w:rFonts w:ascii="微软雅黑" w:eastAsia="微软雅黑" w:hAnsi="微软雅黑"/>
          <w:color w:val="4472C4" w:themeColor="accent1"/>
          <w:sz w:val="21"/>
          <w:szCs w:val="21"/>
        </w:rPr>
        <w:t>(data storage)</w:t>
      </w:r>
    </w:p>
    <w:p w:rsidR="00DD002D" w:rsidRPr="00C00996"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5.1 S-APQP系统本身可以存储多少数据，需要OMNEX评估</w:t>
      </w:r>
      <w:r w:rsidR="00C00996">
        <w:rPr>
          <w:rFonts w:ascii="微软雅黑" w:eastAsia="微软雅黑" w:hAnsi="微软雅黑" w:hint="eastAsia"/>
          <w:color w:val="000000"/>
          <w:sz w:val="21"/>
          <w:szCs w:val="21"/>
        </w:rPr>
        <w:t xml:space="preserve"> </w:t>
      </w:r>
      <w:r w:rsidR="00C00996">
        <w:rPr>
          <w:rFonts w:ascii="微软雅黑" w:eastAsia="微软雅黑" w:hAnsi="微软雅黑"/>
          <w:color w:val="4472C4" w:themeColor="accent1"/>
          <w:sz w:val="21"/>
          <w:szCs w:val="21"/>
        </w:rPr>
        <w:t>(Omnex need to assess and advise what is the highest volume that the omnex product can stored.)</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5.2 客户考虑的是产品生命周期结束后，才会将资料打包备份到别的地方</w:t>
      </w:r>
      <w:r w:rsidR="00C00996">
        <w:rPr>
          <w:rFonts w:ascii="微软雅黑" w:eastAsia="微软雅黑" w:hAnsi="微软雅黑" w:hint="eastAsia"/>
          <w:color w:val="000000"/>
          <w:sz w:val="21"/>
          <w:szCs w:val="21"/>
        </w:rPr>
        <w:t xml:space="preserve"> </w:t>
      </w:r>
      <w:r w:rsidR="00C00996">
        <w:rPr>
          <w:rFonts w:ascii="微软雅黑" w:eastAsia="微软雅黑" w:hAnsi="微软雅黑"/>
          <w:color w:val="4472C4" w:themeColor="accent1"/>
          <w:sz w:val="21"/>
          <w:szCs w:val="21"/>
        </w:rPr>
        <w:t>(the transaction data will be move out of the database when the relative part life cycle ended.)</w:t>
      </w:r>
    </w:p>
    <w:p w:rsidR="00DD002D" w:rsidRPr="00C00996"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5.3 客户内部考虑需要考虑打包备份的资料如何处理</w:t>
      </w:r>
      <w:r w:rsidR="00C00996">
        <w:rPr>
          <w:rFonts w:ascii="微软雅黑" w:eastAsia="微软雅黑" w:hAnsi="微软雅黑" w:hint="eastAsia"/>
          <w:color w:val="4472C4" w:themeColor="accent1"/>
          <w:sz w:val="21"/>
          <w:szCs w:val="21"/>
        </w:rPr>
        <w:t>(</w:t>
      </w:r>
      <w:r w:rsidR="00C00996">
        <w:rPr>
          <w:rFonts w:ascii="微软雅黑" w:eastAsia="微软雅黑" w:hAnsi="微软雅黑"/>
          <w:color w:val="4472C4" w:themeColor="accent1"/>
          <w:sz w:val="21"/>
          <w:szCs w:val="21"/>
        </w:rPr>
        <w:t>YFVE will discuss and confirm how to deal with the archived transaction data and the attached documents.</w:t>
      </w:r>
      <w:r w:rsidR="00C00996">
        <w:rPr>
          <w:rFonts w:ascii="微软雅黑" w:eastAsia="微软雅黑" w:hAnsi="微软雅黑" w:hint="eastAsia"/>
          <w:color w:val="4472C4" w:themeColor="accent1"/>
          <w:sz w:val="21"/>
          <w:szCs w:val="21"/>
        </w:rPr>
        <w:t>)</w:t>
      </w:r>
    </w:p>
    <w:p w:rsidR="00DD002D" w:rsidRPr="00C00996"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5.4 S-AQPQ系统可以根据客户要求设置数据备份时间和到时提醒功能</w:t>
      </w:r>
      <w:r w:rsidR="00C00996">
        <w:rPr>
          <w:rFonts w:ascii="微软雅黑" w:eastAsia="微软雅黑" w:hAnsi="微软雅黑" w:hint="eastAsia"/>
          <w:color w:val="4472C4" w:themeColor="accent1"/>
          <w:sz w:val="21"/>
          <w:szCs w:val="21"/>
        </w:rPr>
        <w:t>(</w:t>
      </w:r>
      <w:r w:rsidR="008B1A6C">
        <w:rPr>
          <w:rFonts w:ascii="微软雅黑" w:eastAsia="微软雅黑" w:hAnsi="微软雅黑"/>
          <w:color w:val="4472C4" w:themeColor="accent1"/>
          <w:sz w:val="21"/>
          <w:szCs w:val="21"/>
        </w:rPr>
        <w:t>supplier APQP portal shall allow user to configure the archive timeline and notification on demand.</w:t>
      </w:r>
      <w:r w:rsidR="00C00996">
        <w:rPr>
          <w:rFonts w:ascii="微软雅黑" w:eastAsia="微软雅黑" w:hAnsi="微软雅黑" w:hint="eastAsia"/>
          <w:color w:val="4472C4" w:themeColor="accent1"/>
          <w:sz w:val="21"/>
          <w:szCs w:val="21"/>
        </w:rPr>
        <w:t>)</w:t>
      </w:r>
    </w:p>
    <w:p w:rsidR="00DD002D" w:rsidRPr="008B1A6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5.5 具体做法可以先根据一个厂的数据及增加量，在评估数据存储量的扩展</w:t>
      </w:r>
      <w:r w:rsidR="008B1A6C">
        <w:rPr>
          <w:rFonts w:ascii="微软雅黑" w:eastAsia="微软雅黑" w:hAnsi="微软雅黑" w:hint="eastAsia"/>
          <w:color w:val="4472C4" w:themeColor="accent1"/>
          <w:sz w:val="21"/>
          <w:szCs w:val="21"/>
        </w:rPr>
        <w:t>(</w:t>
      </w:r>
      <w:r w:rsidR="008B1A6C">
        <w:rPr>
          <w:rFonts w:ascii="微软雅黑" w:eastAsia="微软雅黑" w:hAnsi="微软雅黑"/>
          <w:color w:val="4472C4" w:themeColor="accent1"/>
          <w:sz w:val="21"/>
          <w:szCs w:val="21"/>
        </w:rPr>
        <w:t xml:space="preserve">the disk space will be initially set to 1TB, and it can be increased according to the increasing speed of the transaction data and files </w:t>
      </w:r>
      <w:r w:rsidR="008B1A6C">
        <w:rPr>
          <w:rFonts w:ascii="微软雅黑" w:eastAsia="微软雅黑" w:hAnsi="微软雅黑" w:hint="eastAsia"/>
          <w:color w:val="4472C4" w:themeColor="accent1"/>
          <w:sz w:val="21"/>
          <w:szCs w:val="21"/>
        </w:rPr>
        <w:t>)</w:t>
      </w:r>
    </w:p>
    <w:p w:rsidR="00DD002D" w:rsidRPr="008B1A6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6，Dahsboard 今后扩展的考虑</w:t>
      </w:r>
      <w:r w:rsidR="008B1A6C">
        <w:rPr>
          <w:rFonts w:ascii="微软雅黑" w:eastAsia="微软雅黑" w:hAnsi="微软雅黑" w:hint="eastAsia"/>
          <w:color w:val="000000"/>
          <w:sz w:val="21"/>
          <w:szCs w:val="21"/>
        </w:rPr>
        <w:t xml:space="preserve"> </w:t>
      </w:r>
      <w:r w:rsidR="008B1A6C">
        <w:rPr>
          <w:rFonts w:ascii="微软雅黑" w:eastAsia="微软雅黑" w:hAnsi="微软雅黑"/>
          <w:color w:val="4472C4" w:themeColor="accent1"/>
          <w:sz w:val="21"/>
          <w:szCs w:val="21"/>
        </w:rPr>
        <w:t>(</w:t>
      </w:r>
      <w:r w:rsidR="008B1A6C" w:rsidRPr="008B1A6C">
        <w:rPr>
          <w:rFonts w:ascii="微软雅黑" w:eastAsia="微软雅黑" w:hAnsi="微软雅黑"/>
          <w:color w:val="4472C4" w:themeColor="accent1"/>
          <w:sz w:val="21"/>
          <w:szCs w:val="21"/>
        </w:rPr>
        <w:t>extendability</w:t>
      </w:r>
      <w:r w:rsidR="008B1A6C">
        <w:rPr>
          <w:rFonts w:ascii="微软雅黑" w:eastAsia="微软雅黑" w:hAnsi="微软雅黑"/>
          <w:color w:val="4472C4" w:themeColor="accent1"/>
          <w:sz w:val="21"/>
          <w:szCs w:val="21"/>
        </w:rPr>
        <w:t xml:space="preserve"> of the dashboard)</w:t>
      </w:r>
    </w:p>
    <w:p w:rsidR="00DD002D" w:rsidRPr="008B1A6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6.1 客户建议用镶嵌的方式（比如总界面可能就2-3个按钮，今后扩展时在在增加按钮，然后在链接到扩展的功能界面）</w:t>
      </w:r>
      <w:r w:rsidR="008B1A6C">
        <w:rPr>
          <w:rFonts w:ascii="微软雅黑" w:eastAsia="微软雅黑" w:hAnsi="微软雅黑" w:hint="eastAsia"/>
          <w:color w:val="4472C4" w:themeColor="accent1"/>
          <w:sz w:val="21"/>
          <w:szCs w:val="21"/>
        </w:rPr>
        <w:t xml:space="preserve">we need to consider the </w:t>
      </w:r>
      <w:r w:rsidR="008B1A6C" w:rsidRPr="008B1A6C">
        <w:rPr>
          <w:rFonts w:ascii="微软雅黑" w:eastAsia="微软雅黑" w:hAnsi="微软雅黑"/>
          <w:color w:val="4472C4" w:themeColor="accent1"/>
          <w:sz w:val="21"/>
          <w:szCs w:val="21"/>
        </w:rPr>
        <w:t>extendability</w:t>
      </w:r>
      <w:r w:rsidR="008B1A6C">
        <w:rPr>
          <w:rFonts w:ascii="微软雅黑" w:eastAsia="微软雅黑" w:hAnsi="微软雅黑"/>
          <w:color w:val="4472C4" w:themeColor="accent1"/>
          <w:sz w:val="21"/>
          <w:szCs w:val="21"/>
        </w:rPr>
        <w:t xml:space="preserve"> of</w:t>
      </w:r>
      <w:r w:rsidR="008B1A6C">
        <w:rPr>
          <w:rFonts w:ascii="微软雅黑" w:eastAsia="微软雅黑" w:hAnsi="微软雅黑"/>
          <w:color w:val="4472C4" w:themeColor="accent1"/>
          <w:sz w:val="21"/>
          <w:szCs w:val="21"/>
        </w:rPr>
        <w:t xml:space="preserve"> </w:t>
      </w:r>
      <w:r w:rsidR="008B1A6C">
        <w:rPr>
          <w:rFonts w:ascii="微软雅黑" w:eastAsia="微软雅黑" w:hAnsi="微软雅黑" w:hint="eastAsia"/>
          <w:color w:val="4472C4" w:themeColor="accent1"/>
          <w:sz w:val="21"/>
          <w:szCs w:val="21"/>
        </w:rPr>
        <w:t xml:space="preserve">the dashboard during the design phase. </w:t>
      </w:r>
    </w:p>
    <w:p w:rsidR="00DD002D" w:rsidRPr="008B1A6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7，项目，子项目和任务的理解</w:t>
      </w:r>
      <w:r w:rsidR="008B1A6C">
        <w:rPr>
          <w:rFonts w:ascii="微软雅黑" w:eastAsia="微软雅黑" w:hAnsi="微软雅黑" w:hint="eastAsia"/>
          <w:color w:val="000000"/>
          <w:sz w:val="21"/>
          <w:szCs w:val="21"/>
        </w:rPr>
        <w:t xml:space="preserve"> </w:t>
      </w:r>
      <w:r w:rsidR="008B1A6C">
        <w:rPr>
          <w:rFonts w:ascii="微软雅黑" w:eastAsia="微软雅黑" w:hAnsi="微软雅黑"/>
          <w:color w:val="4472C4" w:themeColor="accent1"/>
          <w:sz w:val="21"/>
          <w:szCs w:val="21"/>
        </w:rPr>
        <w:t>(the understanding of project, sub project and task)</w:t>
      </w:r>
    </w:p>
    <w:p w:rsidR="00DD002D" w:rsidRPr="008B1A6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7.1 项目---对应的是YFVE客户的项目编号，，在这个编号下，会存在不同的产品</w:t>
      </w:r>
      <w:r w:rsidR="008B1A6C">
        <w:rPr>
          <w:rFonts w:ascii="微软雅黑" w:eastAsia="微软雅黑" w:hAnsi="微软雅黑" w:hint="eastAsia"/>
          <w:color w:val="000000"/>
          <w:sz w:val="21"/>
          <w:szCs w:val="21"/>
        </w:rPr>
        <w:t xml:space="preserve"> </w:t>
      </w:r>
      <w:r w:rsidR="008B1A6C">
        <w:rPr>
          <w:rFonts w:ascii="微软雅黑" w:eastAsia="微软雅黑" w:hAnsi="微软雅黑"/>
          <w:color w:val="4472C4" w:themeColor="accent1"/>
          <w:sz w:val="21"/>
          <w:szCs w:val="21"/>
        </w:rPr>
        <w:t xml:space="preserve">(project means the project code of YFVE’s customer, there will be </w:t>
      </w:r>
      <w:r w:rsidR="00E31122">
        <w:rPr>
          <w:rFonts w:ascii="微软雅黑" w:eastAsia="微软雅黑" w:hAnsi="微软雅黑"/>
          <w:color w:val="4472C4" w:themeColor="accent1"/>
          <w:sz w:val="21"/>
          <w:szCs w:val="21"/>
        </w:rPr>
        <w:t>lots of products.</w:t>
      </w:r>
      <w:r w:rsidR="008B1A6C">
        <w:rPr>
          <w:rFonts w:ascii="微软雅黑" w:eastAsia="微软雅黑" w:hAnsi="微软雅黑"/>
          <w:color w:val="4472C4" w:themeColor="accent1"/>
          <w:sz w:val="21"/>
          <w:szCs w:val="21"/>
        </w:rPr>
        <w:t>)</w:t>
      </w:r>
    </w:p>
    <w:p w:rsidR="00DD002D" w:rsidRPr="00E31122"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7.2 子项目--对应的是不同的产品 （可能是某一系列的有不同属性的产品，如颜色不同）</w:t>
      </w:r>
      <w:r w:rsidR="00E31122">
        <w:rPr>
          <w:rFonts w:ascii="微软雅黑" w:eastAsia="微软雅黑" w:hAnsi="微软雅黑" w:hint="eastAsia"/>
          <w:color w:val="4472C4" w:themeColor="accent1"/>
          <w:sz w:val="21"/>
          <w:szCs w:val="21"/>
        </w:rPr>
        <w:t>(</w:t>
      </w:r>
      <w:r w:rsidR="00E31122">
        <w:rPr>
          <w:rFonts w:ascii="微软雅黑" w:eastAsia="微软雅黑" w:hAnsi="微软雅黑"/>
          <w:color w:val="4472C4" w:themeColor="accent1"/>
          <w:sz w:val="21"/>
          <w:szCs w:val="21"/>
        </w:rPr>
        <w:t>sub project: means a particular product, it can be set during the task creating.</w:t>
      </w:r>
      <w:r w:rsidR="00E31122">
        <w:rPr>
          <w:rFonts w:ascii="微软雅黑" w:eastAsia="微软雅黑" w:hAnsi="微软雅黑" w:hint="eastAsia"/>
          <w:color w:val="4472C4" w:themeColor="accent1"/>
          <w:sz w:val="21"/>
          <w:szCs w:val="21"/>
        </w:rPr>
        <w:t>)</w:t>
      </w:r>
    </w:p>
    <w:p w:rsidR="00DD002D" w:rsidRPr="00E31122"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lastRenderedPageBreak/>
        <w:t>7.3 任务---对应的是具体的直接向供应商购买的零件或部件</w:t>
      </w:r>
      <w:r w:rsidR="00E31122">
        <w:rPr>
          <w:rFonts w:ascii="微软雅黑" w:eastAsia="微软雅黑" w:hAnsi="微软雅黑" w:hint="eastAsia"/>
          <w:color w:val="4472C4" w:themeColor="accent1"/>
          <w:sz w:val="21"/>
          <w:szCs w:val="21"/>
        </w:rPr>
        <w:t>(</w:t>
      </w:r>
      <w:r w:rsidR="00E31122">
        <w:rPr>
          <w:rFonts w:ascii="微软雅黑" w:eastAsia="微软雅黑" w:hAnsi="微软雅黑"/>
          <w:color w:val="4472C4" w:themeColor="accent1"/>
          <w:sz w:val="21"/>
          <w:szCs w:val="21"/>
        </w:rPr>
        <w:t>task, means the particular part.</w:t>
      </w:r>
      <w:r w:rsidR="00E31122">
        <w:rPr>
          <w:rFonts w:ascii="微软雅黑" w:eastAsia="微软雅黑" w:hAnsi="微软雅黑" w:hint="eastAsia"/>
          <w:color w:val="4472C4" w:themeColor="accent1"/>
          <w:sz w:val="21"/>
          <w:szCs w:val="21"/>
        </w:rPr>
        <w:t>)</w:t>
      </w:r>
    </w:p>
    <w:p w:rsidR="00DD002D" w:rsidRPr="00390E80"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8，SNL格式， YVFE提供给Omnex</w:t>
      </w:r>
      <w:r w:rsidR="00390E80">
        <w:rPr>
          <w:rFonts w:ascii="微软雅黑" w:eastAsia="微软雅黑" w:hAnsi="微软雅黑"/>
          <w:color w:val="4472C4" w:themeColor="accent1"/>
          <w:sz w:val="21"/>
          <w:szCs w:val="21"/>
        </w:rPr>
        <w:t>(YFVE will provide the SNL format to OMNEX)</w:t>
      </w:r>
    </w:p>
    <w:p w:rsidR="00DD002D" w:rsidRPr="0033548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9, APQP状态， 建议分阶段或者作成列表的形式都可以</w:t>
      </w:r>
      <w:r w:rsidR="0033548C">
        <w:rPr>
          <w:rFonts w:ascii="微软雅黑" w:eastAsia="微软雅黑" w:hAnsi="微软雅黑" w:hint="eastAsia"/>
          <w:color w:val="000000"/>
          <w:sz w:val="21"/>
          <w:szCs w:val="21"/>
        </w:rPr>
        <w:t xml:space="preserve"> </w:t>
      </w:r>
      <w:r w:rsidR="0033548C">
        <w:rPr>
          <w:rFonts w:ascii="微软雅黑" w:eastAsia="微软雅黑" w:hAnsi="微软雅黑"/>
          <w:color w:val="4472C4" w:themeColor="accent1"/>
          <w:sz w:val="21"/>
          <w:szCs w:val="21"/>
        </w:rPr>
        <w:t>(APQP status report, can be displayed by task list or by APQP phase.)</w:t>
      </w:r>
    </w:p>
    <w:p w:rsidR="00DD002D" w:rsidRPr="00FA2A89"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10， HIS 在建任务时，人工判断； HIS清单只作为附件上传作为证据</w:t>
      </w:r>
      <w:r w:rsidR="00FA2A89">
        <w:rPr>
          <w:rFonts w:ascii="微软雅黑" w:eastAsia="微软雅黑" w:hAnsi="微软雅黑" w:hint="eastAsia"/>
          <w:color w:val="000000"/>
          <w:sz w:val="21"/>
          <w:szCs w:val="21"/>
        </w:rPr>
        <w:t xml:space="preserve"> </w:t>
      </w:r>
      <w:r w:rsidR="00FA2A89">
        <w:rPr>
          <w:rFonts w:ascii="微软雅黑" w:eastAsia="微软雅黑" w:hAnsi="微软雅黑"/>
          <w:color w:val="4472C4" w:themeColor="accent1"/>
          <w:sz w:val="21"/>
          <w:szCs w:val="21"/>
        </w:rPr>
        <w:t>(HIS can be uploaded as a file to the project. SQE will specify the HIS status (Y/N) for each task manually according to the HIS file.)</w:t>
      </w:r>
    </w:p>
    <w:p w:rsidR="00DD002D" w:rsidRPr="00FA2A89"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11， "Reopen"功能只在“task”级别就好了</w:t>
      </w:r>
      <w:r w:rsidR="00FA2A89">
        <w:rPr>
          <w:rFonts w:ascii="微软雅黑" w:eastAsia="微软雅黑" w:hAnsi="微软雅黑" w:hint="eastAsia"/>
          <w:color w:val="4472C4" w:themeColor="accent1"/>
          <w:sz w:val="21"/>
          <w:szCs w:val="21"/>
        </w:rPr>
        <w:t>(</w:t>
      </w:r>
      <w:r w:rsidR="00FA2A89">
        <w:rPr>
          <w:rFonts w:ascii="微软雅黑" w:eastAsia="微软雅黑" w:hAnsi="微软雅黑"/>
          <w:color w:val="4472C4" w:themeColor="accent1"/>
          <w:sz w:val="21"/>
          <w:szCs w:val="21"/>
        </w:rPr>
        <w:t xml:space="preserve">“reopen”function </w:t>
      </w:r>
      <w:r w:rsidR="000502F1">
        <w:rPr>
          <w:rFonts w:ascii="微软雅黑" w:eastAsia="微软雅黑" w:hAnsi="微软雅黑"/>
          <w:color w:val="4472C4" w:themeColor="accent1"/>
          <w:sz w:val="21"/>
          <w:szCs w:val="21"/>
        </w:rPr>
        <w:t>shall can</w:t>
      </w:r>
      <w:r w:rsidR="00FA2A89">
        <w:rPr>
          <w:rFonts w:ascii="微软雅黑" w:eastAsia="微软雅黑" w:hAnsi="微软雅黑"/>
          <w:color w:val="4472C4" w:themeColor="accent1"/>
          <w:sz w:val="21"/>
          <w:szCs w:val="21"/>
        </w:rPr>
        <w:t xml:space="preserve"> be applied to task level.</w:t>
      </w:r>
      <w:r w:rsidR="00FA2A89">
        <w:rPr>
          <w:rFonts w:ascii="微软雅黑" w:eastAsia="微软雅黑" w:hAnsi="微软雅黑" w:hint="eastAsia"/>
          <w:color w:val="4472C4" w:themeColor="accent1"/>
          <w:sz w:val="21"/>
          <w:szCs w:val="21"/>
        </w:rPr>
        <w:t>)</w:t>
      </w:r>
    </w:p>
    <w:p w:rsidR="00DD002D" w:rsidRPr="004E4890"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12，零件信息导入系统时，Omnex把系统既有的表单给YVFE参考吗，确认是否可以直接沿用</w:t>
      </w:r>
      <w:r w:rsidR="004E4890">
        <w:rPr>
          <w:rFonts w:ascii="微软雅黑" w:eastAsia="微软雅黑" w:hAnsi="微软雅黑" w:hint="eastAsia"/>
          <w:color w:val="4472C4" w:themeColor="accent1"/>
          <w:sz w:val="21"/>
          <w:szCs w:val="21"/>
        </w:rPr>
        <w:t>(</w:t>
      </w:r>
      <w:r w:rsidR="004E4890">
        <w:rPr>
          <w:rFonts w:ascii="微软雅黑" w:eastAsia="微软雅黑" w:hAnsi="微软雅黑"/>
          <w:color w:val="4472C4" w:themeColor="accent1"/>
          <w:sz w:val="21"/>
          <w:szCs w:val="21"/>
        </w:rPr>
        <w:t>for the part information importing, Omnex product has an OOTB function there, need to provide the existing import file format to YFVE for reference.</w:t>
      </w:r>
      <w:r w:rsidR="004E4890">
        <w:rPr>
          <w:rFonts w:ascii="微软雅黑" w:eastAsia="微软雅黑" w:hAnsi="微软雅黑" w:hint="eastAsia"/>
          <w:color w:val="4472C4" w:themeColor="accent1"/>
          <w:sz w:val="21"/>
          <w:szCs w:val="21"/>
        </w:rPr>
        <w:t>)</w:t>
      </w:r>
    </w:p>
    <w:p w:rsidR="00DD002D" w:rsidRPr="004E4890"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13，S-APQP系统需要保持任务接受人拒绝任务及任务转移给别人的功能</w:t>
      </w:r>
      <w:r w:rsidR="004E4890">
        <w:rPr>
          <w:rFonts w:ascii="微软雅黑" w:eastAsia="微软雅黑" w:hAnsi="微软雅黑" w:hint="eastAsia"/>
          <w:color w:val="4472C4" w:themeColor="accent1"/>
          <w:sz w:val="21"/>
          <w:szCs w:val="21"/>
        </w:rPr>
        <w:t>(</w:t>
      </w:r>
      <w:r w:rsidR="004E4890">
        <w:rPr>
          <w:rFonts w:ascii="微软雅黑" w:eastAsia="微软雅黑" w:hAnsi="微软雅黑"/>
          <w:color w:val="4472C4" w:themeColor="accent1"/>
          <w:sz w:val="21"/>
          <w:szCs w:val="21"/>
        </w:rPr>
        <w:t>SQEM can reassign the task to other SQEs, and processer can decline the task assignment.</w:t>
      </w:r>
      <w:r w:rsidR="004E4890">
        <w:rPr>
          <w:rFonts w:ascii="微软雅黑" w:eastAsia="微软雅黑" w:hAnsi="微软雅黑" w:hint="eastAsia"/>
          <w:color w:val="4472C4" w:themeColor="accent1"/>
          <w:sz w:val="21"/>
          <w:szCs w:val="21"/>
        </w:rPr>
        <w:t>)</w:t>
      </w:r>
    </w:p>
    <w:p w:rsidR="00DD002D" w:rsidRPr="003758A6"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14，PPQP流程</w:t>
      </w:r>
      <w:r w:rsidR="003758A6">
        <w:rPr>
          <w:rFonts w:ascii="微软雅黑" w:eastAsia="微软雅黑" w:hAnsi="微软雅黑" w:hint="eastAsia"/>
          <w:color w:val="000000"/>
          <w:sz w:val="21"/>
          <w:szCs w:val="21"/>
        </w:rPr>
        <w:t xml:space="preserve"> </w:t>
      </w:r>
      <w:r w:rsidR="003758A6">
        <w:rPr>
          <w:rFonts w:ascii="微软雅黑" w:eastAsia="微软雅黑" w:hAnsi="微软雅黑"/>
          <w:color w:val="4472C4" w:themeColor="accent1"/>
          <w:sz w:val="21"/>
          <w:szCs w:val="21"/>
        </w:rPr>
        <w:t>(about PPQP process)</w:t>
      </w:r>
    </w:p>
    <w:p w:rsidR="00DD002D" w:rsidRDefault="00DD002D" w:rsidP="00DD002D">
      <w:pPr>
        <w:rPr>
          <w:rFonts w:ascii="微软雅黑" w:eastAsia="微软雅黑" w:hAnsi="微软雅黑"/>
          <w:color w:val="4472C4" w:themeColor="accent1"/>
          <w:sz w:val="21"/>
          <w:szCs w:val="21"/>
        </w:rPr>
      </w:pPr>
      <w:r>
        <w:rPr>
          <w:rFonts w:ascii="微软雅黑" w:eastAsia="微软雅黑" w:hAnsi="微软雅黑" w:hint="eastAsia"/>
          <w:color w:val="000000"/>
          <w:sz w:val="21"/>
          <w:szCs w:val="21"/>
        </w:rPr>
        <w:t>14.1 YVFE针对既有的PPQP流程重新进行评估（包括表单）,Omnex等客户确认后再考虑细节</w:t>
      </w:r>
      <w:r w:rsidR="00CC4E47">
        <w:rPr>
          <w:rFonts w:ascii="微软雅黑" w:eastAsia="微软雅黑" w:hAnsi="微软雅黑" w:hint="eastAsia"/>
          <w:color w:val="4472C4" w:themeColor="accent1"/>
          <w:sz w:val="21"/>
          <w:szCs w:val="21"/>
        </w:rPr>
        <w:t>,</w:t>
      </w:r>
      <w:r>
        <w:rPr>
          <w:rFonts w:ascii="微软雅黑" w:eastAsia="微软雅黑" w:hAnsi="微软雅黑" w:hint="eastAsia"/>
          <w:color w:val="000000"/>
          <w:sz w:val="21"/>
          <w:szCs w:val="21"/>
        </w:rPr>
        <w:t>Omnex目前只考虑大的流程模板，）</w:t>
      </w:r>
      <w:r w:rsidR="00CC4E47">
        <w:rPr>
          <w:rFonts w:ascii="微软雅黑" w:eastAsia="微软雅黑" w:hAnsi="微软雅黑" w:hint="eastAsia"/>
          <w:color w:val="4472C4" w:themeColor="accent1"/>
          <w:sz w:val="21"/>
          <w:szCs w:val="21"/>
        </w:rPr>
        <w:t>(</w:t>
      </w:r>
      <w:r w:rsidR="00CC4E47">
        <w:rPr>
          <w:rFonts w:ascii="微软雅黑" w:eastAsia="微软雅黑" w:hAnsi="微软雅黑"/>
          <w:color w:val="4472C4" w:themeColor="accent1"/>
          <w:sz w:val="21"/>
          <w:szCs w:val="21"/>
        </w:rPr>
        <w:t xml:space="preserve">YFVE will be thinking about the PPQP sample management process again, and decide whether </w:t>
      </w:r>
      <w:r w:rsidR="00F31BE1">
        <w:rPr>
          <w:rFonts w:ascii="微软雅黑" w:eastAsia="微软雅黑" w:hAnsi="微软雅黑"/>
          <w:color w:val="4472C4" w:themeColor="accent1"/>
          <w:sz w:val="21"/>
          <w:szCs w:val="21"/>
        </w:rPr>
        <w:t>it can be realized in phase 2. For now, Omnex just need to design the PPQP template.</w:t>
      </w:r>
      <w:r w:rsidR="00CC4E47">
        <w:rPr>
          <w:rFonts w:ascii="微软雅黑" w:eastAsia="微软雅黑" w:hAnsi="微软雅黑" w:hint="eastAsia"/>
          <w:color w:val="4472C4" w:themeColor="accent1"/>
          <w:sz w:val="21"/>
          <w:szCs w:val="21"/>
        </w:rPr>
        <w:t>)</w:t>
      </w:r>
    </w:p>
    <w:p w:rsidR="00CC4E47" w:rsidRPr="00F31BE1" w:rsidRDefault="00CC4E47"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lastRenderedPageBreak/>
        <w:t xml:space="preserve">14.2 </w:t>
      </w:r>
      <w:r>
        <w:rPr>
          <w:rFonts w:ascii="微软雅黑" w:eastAsia="微软雅黑" w:hAnsi="微软雅黑" w:hint="eastAsia"/>
          <w:color w:val="000000"/>
          <w:sz w:val="21"/>
          <w:szCs w:val="21"/>
        </w:rPr>
        <w:t>需要考虑PPQP与PPAP的关联（比如，PPAP一定要等到PPQP的ESER批准后才可以进行</w:t>
      </w:r>
      <w:r w:rsidR="00F31BE1">
        <w:rPr>
          <w:rFonts w:ascii="微软雅黑" w:eastAsia="微软雅黑" w:hAnsi="微软雅黑" w:hint="eastAsia"/>
          <w:color w:val="4472C4" w:themeColor="accent1"/>
          <w:sz w:val="21"/>
          <w:szCs w:val="21"/>
        </w:rPr>
        <w:t>(</w:t>
      </w:r>
      <w:r w:rsidR="00E7586B">
        <w:rPr>
          <w:rFonts w:ascii="微软雅黑" w:eastAsia="微软雅黑" w:hAnsi="微软雅黑"/>
          <w:color w:val="4472C4" w:themeColor="accent1"/>
          <w:sz w:val="21"/>
          <w:szCs w:val="21"/>
        </w:rPr>
        <w:t>the relationship between PPQP and PPAP need to be considered, for example, if the ESER got approved, the PPAP process need to be triggered.</w:t>
      </w:r>
      <w:r w:rsidR="00F31BE1">
        <w:rPr>
          <w:rFonts w:ascii="微软雅黑" w:eastAsia="微软雅黑" w:hAnsi="微软雅黑" w:hint="eastAsia"/>
          <w:color w:val="4472C4" w:themeColor="accent1"/>
          <w:sz w:val="21"/>
          <w:szCs w:val="21"/>
        </w:rPr>
        <w:t>)</w:t>
      </w:r>
    </w:p>
    <w:p w:rsidR="00DD002D" w:rsidRDefault="00DD002D" w:rsidP="00DD002D">
      <w:pP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15，Issue management</w:t>
      </w:r>
    </w:p>
    <w:p w:rsidR="00DD002D" w:rsidRPr="0012474C"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15.1 作为单独的子功能列出，问题可以从APQP,PPQP和PPAP的过程中来</w:t>
      </w:r>
      <w:r w:rsidR="0012474C">
        <w:rPr>
          <w:rFonts w:ascii="微软雅黑" w:eastAsia="微软雅黑" w:hAnsi="微软雅黑" w:hint="eastAsia"/>
          <w:color w:val="4472C4" w:themeColor="accent1"/>
          <w:sz w:val="21"/>
          <w:szCs w:val="21"/>
        </w:rPr>
        <w:t>(</w:t>
      </w:r>
      <w:r w:rsidR="0012474C">
        <w:rPr>
          <w:rFonts w:ascii="微软雅黑" w:eastAsia="微软雅黑" w:hAnsi="微软雅黑"/>
          <w:color w:val="4472C4" w:themeColor="accent1"/>
          <w:sz w:val="21"/>
          <w:szCs w:val="21"/>
        </w:rPr>
        <w:t xml:space="preserve">shall be a standalone function module, user can access to this function via Issue management menu, </w:t>
      </w:r>
      <w:r w:rsidR="00DE0F88">
        <w:rPr>
          <w:rFonts w:ascii="微软雅黑" w:eastAsia="微软雅黑" w:hAnsi="微软雅黑"/>
          <w:color w:val="4472C4" w:themeColor="accent1"/>
          <w:sz w:val="21"/>
          <w:szCs w:val="21"/>
        </w:rPr>
        <w:t xml:space="preserve">APQP task, PPAP task, PPQP task </w:t>
      </w:r>
      <w:r w:rsidR="00DE0F88">
        <w:rPr>
          <w:rFonts w:ascii="微软雅黑" w:eastAsia="微软雅黑" w:hAnsi="微软雅黑" w:hint="eastAsia"/>
          <w:color w:val="4472C4" w:themeColor="accent1"/>
          <w:sz w:val="21"/>
          <w:szCs w:val="21"/>
        </w:rPr>
        <w:t>and</w:t>
      </w:r>
      <w:r w:rsidR="00DE0F88">
        <w:rPr>
          <w:rFonts w:ascii="微软雅黑" w:eastAsia="微软雅黑" w:hAnsi="微软雅黑"/>
          <w:color w:val="4472C4" w:themeColor="accent1"/>
          <w:sz w:val="21"/>
          <w:szCs w:val="21"/>
        </w:rPr>
        <w:t xml:space="preserve"> vice versa.</w:t>
      </w:r>
      <w:r w:rsidR="0012474C">
        <w:rPr>
          <w:rFonts w:ascii="微软雅黑" w:eastAsia="微软雅黑" w:hAnsi="微软雅黑" w:hint="eastAsia"/>
          <w:color w:val="4472C4" w:themeColor="accent1"/>
          <w:sz w:val="21"/>
          <w:szCs w:val="21"/>
        </w:rPr>
        <w:t>)</w:t>
      </w:r>
    </w:p>
    <w:p w:rsidR="00DD002D" w:rsidRPr="002712B5"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16，OMNEX做方案时，考虑APQP/PPQP/PPAP在界面如何呈现出来</w:t>
      </w:r>
      <w:r w:rsidR="002712B5">
        <w:rPr>
          <w:rFonts w:ascii="微软雅黑" w:eastAsia="微软雅黑" w:hAnsi="微软雅黑" w:hint="eastAsia"/>
          <w:color w:val="000000"/>
          <w:sz w:val="21"/>
          <w:szCs w:val="21"/>
        </w:rPr>
        <w:t xml:space="preserve"> </w:t>
      </w:r>
      <w:r w:rsidR="002712B5">
        <w:rPr>
          <w:rFonts w:ascii="微软雅黑" w:eastAsia="微软雅黑" w:hAnsi="微软雅黑"/>
          <w:color w:val="4472C4" w:themeColor="accent1"/>
          <w:sz w:val="21"/>
          <w:szCs w:val="21"/>
        </w:rPr>
        <w:t>(Omnex need to design the behavior of APQP/PPQP/PPAP selections, it means that how to make the selection user friendly when user supposed to choose one or more processes. )</w:t>
      </w:r>
    </w:p>
    <w:p w:rsidR="00DD002D" w:rsidRPr="002712B5"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17，YVFE提供组织结构图给OMNEXC</w:t>
      </w:r>
      <w:r w:rsidR="002712B5">
        <w:rPr>
          <w:rFonts w:ascii="微软雅黑" w:eastAsia="微软雅黑" w:hAnsi="微软雅黑"/>
          <w:color w:val="000000"/>
          <w:sz w:val="21"/>
          <w:szCs w:val="21"/>
        </w:rPr>
        <w:t xml:space="preserve"> </w:t>
      </w:r>
      <w:r w:rsidR="002712B5">
        <w:rPr>
          <w:rFonts w:ascii="微软雅黑" w:eastAsia="微软雅黑" w:hAnsi="微软雅黑"/>
          <w:color w:val="4472C4" w:themeColor="accent1"/>
          <w:sz w:val="21"/>
          <w:szCs w:val="21"/>
        </w:rPr>
        <w:t>(YFVE provide the org-chart to Omnex)</w:t>
      </w:r>
    </w:p>
    <w:p w:rsidR="00DD002D" w:rsidRPr="00267712"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18，后续软件实施时，先以松江工厂进行，再扩展到其它工厂</w:t>
      </w:r>
      <w:r w:rsidR="00267712">
        <w:rPr>
          <w:rFonts w:ascii="微软雅黑" w:eastAsia="微软雅黑" w:hAnsi="微软雅黑" w:hint="eastAsia"/>
          <w:color w:val="4472C4" w:themeColor="accent1"/>
          <w:sz w:val="21"/>
          <w:szCs w:val="21"/>
        </w:rPr>
        <w:t>(</w:t>
      </w:r>
      <w:r w:rsidR="00267712">
        <w:rPr>
          <w:rFonts w:ascii="微软雅黑" w:eastAsia="微软雅黑" w:hAnsi="微软雅黑"/>
          <w:color w:val="4472C4" w:themeColor="accent1"/>
          <w:sz w:val="21"/>
          <w:szCs w:val="21"/>
        </w:rPr>
        <w:t>for the supplier APQP portal roll out, the plant of SongJiang will be</w:t>
      </w:r>
      <w:r w:rsidR="00255DF3">
        <w:rPr>
          <w:rFonts w:ascii="微软雅黑" w:eastAsia="微软雅黑" w:hAnsi="微软雅黑"/>
          <w:color w:val="4472C4" w:themeColor="accent1"/>
          <w:sz w:val="21"/>
          <w:szCs w:val="21"/>
        </w:rPr>
        <w:t xml:space="preserve"> pilot plant to use the system, and then extends to other plants.</w:t>
      </w:r>
      <w:r w:rsidR="00267712">
        <w:rPr>
          <w:rFonts w:ascii="微软雅黑" w:eastAsia="微软雅黑" w:hAnsi="微软雅黑" w:hint="eastAsia"/>
          <w:color w:val="4472C4" w:themeColor="accent1"/>
          <w:sz w:val="21"/>
          <w:szCs w:val="21"/>
        </w:rPr>
        <w:t>)</w:t>
      </w:r>
    </w:p>
    <w:p w:rsidR="00DD002D" w:rsidRPr="00255DF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19，YVFE提供ppap level 给OMNEX</w:t>
      </w:r>
      <w:r w:rsidR="00255DF3">
        <w:rPr>
          <w:rFonts w:ascii="微软雅黑" w:eastAsia="微软雅黑" w:hAnsi="微软雅黑"/>
          <w:color w:val="4472C4" w:themeColor="accent1"/>
          <w:sz w:val="21"/>
          <w:szCs w:val="21"/>
        </w:rPr>
        <w:t>(YFVE provide PPAP level to Omnex)</w:t>
      </w:r>
    </w:p>
    <w:p w:rsidR="00DD002D" w:rsidRPr="00255DF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20，Projiect merge的理解</w:t>
      </w:r>
      <w:r w:rsidR="00255DF3">
        <w:rPr>
          <w:rFonts w:ascii="微软雅黑" w:eastAsia="微软雅黑" w:hAnsi="微软雅黑" w:hint="eastAsia"/>
          <w:color w:val="000000"/>
          <w:sz w:val="21"/>
          <w:szCs w:val="21"/>
        </w:rPr>
        <w:t xml:space="preserve"> </w:t>
      </w:r>
      <w:r w:rsidR="00255DF3">
        <w:rPr>
          <w:rFonts w:ascii="微软雅黑" w:eastAsia="微软雅黑" w:hAnsi="微软雅黑"/>
          <w:color w:val="4472C4" w:themeColor="accent1"/>
          <w:sz w:val="21"/>
          <w:szCs w:val="21"/>
        </w:rPr>
        <w:t>(understanding of Project merge)</w:t>
      </w:r>
    </w:p>
    <w:p w:rsidR="00DD002D" w:rsidRPr="00255DF3" w:rsidRDefault="00DD002D" w:rsidP="00DD002D">
      <w:pPr>
        <w:rPr>
          <w:rFonts w:ascii="微软雅黑" w:eastAsia="微软雅黑" w:hAnsi="微软雅黑" w:hint="eastAsia"/>
          <w:color w:val="4472C4" w:themeColor="accent1"/>
          <w:sz w:val="21"/>
          <w:szCs w:val="21"/>
        </w:rPr>
      </w:pPr>
      <w:r>
        <w:rPr>
          <w:rFonts w:ascii="微软雅黑" w:eastAsia="微软雅黑" w:hAnsi="微软雅黑" w:hint="eastAsia"/>
          <w:color w:val="000000"/>
          <w:sz w:val="21"/>
          <w:szCs w:val="21"/>
        </w:rPr>
        <w:t>20.1 合并与否，人工实现</w:t>
      </w:r>
      <w:r w:rsidR="00255DF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 xml:space="preserve"> 合并后，以新的零件号代替旧的零件号，只保留新的文件</w:t>
      </w:r>
      <w:r w:rsidR="00255DF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 xml:space="preserve"> 但是系统可以通过合并前的零件号链接到旧的文件</w:t>
      </w:r>
      <w:r w:rsidR="00255DF3">
        <w:rPr>
          <w:rFonts w:ascii="微软雅黑" w:eastAsia="微软雅黑" w:hAnsi="微软雅黑" w:hint="eastAsia"/>
          <w:color w:val="000000"/>
          <w:sz w:val="21"/>
          <w:szCs w:val="21"/>
        </w:rPr>
        <w:t xml:space="preserve"> </w:t>
      </w:r>
      <w:r w:rsidR="00255DF3">
        <w:rPr>
          <w:rFonts w:ascii="微软雅黑" w:eastAsia="微软雅黑" w:hAnsi="微软雅黑"/>
          <w:color w:val="4472C4" w:themeColor="accent1"/>
          <w:sz w:val="21"/>
          <w:szCs w:val="21"/>
        </w:rPr>
        <w:t xml:space="preserve">(Create a new task with the new part number, and deactivate the projects which need to be merged, then add the inactive projects link(project number? Part number?) to the new project. The new </w:t>
      </w:r>
      <w:r w:rsidR="00255DF3">
        <w:rPr>
          <w:rFonts w:ascii="微软雅黑" w:eastAsia="微软雅黑" w:hAnsi="微软雅黑"/>
          <w:color w:val="4472C4" w:themeColor="accent1"/>
          <w:sz w:val="21"/>
          <w:szCs w:val="21"/>
        </w:rPr>
        <w:lastRenderedPageBreak/>
        <w:t>project is fresh new without any file copied, but user can review the old file by clicking the inactive project links.)</w:t>
      </w:r>
    </w:p>
    <w:p w:rsidR="00DD002D" w:rsidRDefault="00DD002D" w:rsidP="00DD002D">
      <w:pPr>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21 任务的延期</w:t>
      </w:r>
      <w:r w:rsidR="00255DF3">
        <w:rPr>
          <w:rFonts w:ascii="微软雅黑" w:eastAsia="微软雅黑" w:hAnsi="微软雅黑" w:hint="eastAsia"/>
          <w:color w:val="000000"/>
          <w:sz w:val="21"/>
          <w:szCs w:val="21"/>
        </w:rPr>
        <w:t xml:space="preserve"> （</w:t>
      </w:r>
      <w:r w:rsidR="00255DF3">
        <w:rPr>
          <w:rFonts w:ascii="微软雅黑" w:eastAsia="微软雅黑" w:hAnsi="微软雅黑"/>
          <w:color w:val="4472C4" w:themeColor="accent1"/>
          <w:sz w:val="21"/>
          <w:szCs w:val="21"/>
        </w:rPr>
        <w:t>extension of task</w:t>
      </w:r>
      <w:r w:rsidR="00255DF3">
        <w:rPr>
          <w:rFonts w:ascii="微软雅黑" w:eastAsia="微软雅黑" w:hAnsi="微软雅黑" w:hint="eastAsia"/>
          <w:color w:val="000000"/>
          <w:sz w:val="21"/>
          <w:szCs w:val="21"/>
        </w:rPr>
        <w:t>）</w:t>
      </w:r>
    </w:p>
    <w:p w:rsidR="00B77C06" w:rsidRPr="00255DF3" w:rsidRDefault="00DD002D" w:rsidP="00DD002D">
      <w:pPr>
        <w:rPr>
          <w:color w:val="4472C4" w:themeColor="accent1"/>
        </w:rPr>
      </w:pPr>
      <w:r>
        <w:rPr>
          <w:rFonts w:ascii="微软雅黑" w:eastAsia="微软雅黑" w:hAnsi="微软雅黑" w:hint="eastAsia"/>
          <w:color w:val="000000"/>
          <w:sz w:val="21"/>
          <w:szCs w:val="21"/>
        </w:rPr>
        <w:t>只针对具体的任务，修改任务的时间，而不需要根据规则自动修改其它任务（因为规则没法定义）</w:t>
      </w:r>
      <w:r w:rsidR="00255DF3">
        <w:rPr>
          <w:rFonts w:ascii="微软雅黑" w:eastAsia="微软雅黑" w:hAnsi="微软雅黑" w:hint="eastAsia"/>
          <w:color w:val="4472C4" w:themeColor="accent1"/>
          <w:sz w:val="21"/>
          <w:szCs w:val="21"/>
        </w:rPr>
        <w:t>(</w:t>
      </w:r>
      <w:r w:rsidR="00255DF3">
        <w:rPr>
          <w:rFonts w:ascii="微软雅黑" w:eastAsia="微软雅黑" w:hAnsi="微软雅黑"/>
          <w:color w:val="4472C4" w:themeColor="accent1"/>
          <w:sz w:val="21"/>
          <w:szCs w:val="21"/>
        </w:rPr>
        <w:t xml:space="preserve">only need to </w:t>
      </w:r>
      <w:r w:rsidR="00C562ED">
        <w:rPr>
          <w:rFonts w:ascii="微软雅黑" w:eastAsia="微软雅黑" w:hAnsi="微软雅黑"/>
          <w:color w:val="4472C4" w:themeColor="accent1"/>
          <w:sz w:val="21"/>
          <w:szCs w:val="21"/>
        </w:rPr>
        <w:t xml:space="preserve">postpone </w:t>
      </w:r>
      <w:r w:rsidR="00255DF3">
        <w:rPr>
          <w:rFonts w:ascii="微软雅黑" w:eastAsia="微软雅黑" w:hAnsi="微软雅黑"/>
          <w:color w:val="4472C4" w:themeColor="accent1"/>
          <w:sz w:val="21"/>
          <w:szCs w:val="21"/>
        </w:rPr>
        <w:t xml:space="preserve">the selected task, do not need to </w:t>
      </w:r>
      <w:r w:rsidR="00C562ED">
        <w:rPr>
          <w:rFonts w:ascii="微软雅黑" w:eastAsia="微软雅黑" w:hAnsi="微软雅黑"/>
          <w:color w:val="4472C4" w:themeColor="accent1"/>
          <w:sz w:val="21"/>
          <w:szCs w:val="21"/>
        </w:rPr>
        <w:t>put back</w:t>
      </w:r>
      <w:r w:rsidR="00255DF3">
        <w:rPr>
          <w:rFonts w:ascii="微软雅黑" w:eastAsia="微软雅黑" w:hAnsi="微软雅黑"/>
          <w:color w:val="4472C4" w:themeColor="accent1"/>
          <w:sz w:val="21"/>
          <w:szCs w:val="21"/>
        </w:rPr>
        <w:t xml:space="preserve"> the other tasks even if they are relativ</w:t>
      </w:r>
      <w:r w:rsidR="00C562ED">
        <w:rPr>
          <w:rFonts w:ascii="微软雅黑" w:eastAsia="微软雅黑" w:hAnsi="微软雅黑"/>
          <w:color w:val="4472C4" w:themeColor="accent1"/>
          <w:sz w:val="21"/>
          <w:szCs w:val="21"/>
        </w:rPr>
        <w:t>e to the selected task</w:t>
      </w:r>
      <w:bookmarkStart w:id="0" w:name="_GoBack"/>
      <w:bookmarkEnd w:id="0"/>
      <w:r w:rsidR="00255DF3">
        <w:rPr>
          <w:rFonts w:ascii="微软雅黑" w:eastAsia="微软雅黑" w:hAnsi="微软雅黑" w:hint="eastAsia"/>
          <w:color w:val="4472C4" w:themeColor="accent1"/>
          <w:sz w:val="21"/>
          <w:szCs w:val="21"/>
        </w:rPr>
        <w:t>)</w:t>
      </w:r>
    </w:p>
    <w:sectPr w:rsidR="00B77C06" w:rsidRPr="00255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39C" w:rsidRDefault="0039739C" w:rsidP="00F04B16">
      <w:r>
        <w:separator/>
      </w:r>
    </w:p>
  </w:endnote>
  <w:endnote w:type="continuationSeparator" w:id="0">
    <w:p w:rsidR="0039739C" w:rsidRDefault="0039739C" w:rsidP="00F0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39C" w:rsidRDefault="0039739C" w:rsidP="00F04B16">
      <w:r>
        <w:separator/>
      </w:r>
    </w:p>
  </w:footnote>
  <w:footnote w:type="continuationSeparator" w:id="0">
    <w:p w:rsidR="0039739C" w:rsidRDefault="0039739C" w:rsidP="00F04B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06F24"/>
    <w:multiLevelType w:val="multilevel"/>
    <w:tmpl w:val="7148630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DB11C7A"/>
    <w:multiLevelType w:val="hybridMultilevel"/>
    <w:tmpl w:val="658AB5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9A"/>
    <w:rsid w:val="000502F1"/>
    <w:rsid w:val="000D41AA"/>
    <w:rsid w:val="0012474C"/>
    <w:rsid w:val="00130565"/>
    <w:rsid w:val="00175A28"/>
    <w:rsid w:val="00186EC8"/>
    <w:rsid w:val="001D2B4B"/>
    <w:rsid w:val="001D379A"/>
    <w:rsid w:val="00255DF3"/>
    <w:rsid w:val="00261065"/>
    <w:rsid w:val="00267712"/>
    <w:rsid w:val="002712B5"/>
    <w:rsid w:val="0028602A"/>
    <w:rsid w:val="002A6D80"/>
    <w:rsid w:val="002E674C"/>
    <w:rsid w:val="00316F8C"/>
    <w:rsid w:val="0033515F"/>
    <w:rsid w:val="0033548C"/>
    <w:rsid w:val="003547FB"/>
    <w:rsid w:val="00363228"/>
    <w:rsid w:val="003758A6"/>
    <w:rsid w:val="0038445B"/>
    <w:rsid w:val="00390E80"/>
    <w:rsid w:val="0039739C"/>
    <w:rsid w:val="003C319E"/>
    <w:rsid w:val="003F0803"/>
    <w:rsid w:val="003F619C"/>
    <w:rsid w:val="00465E43"/>
    <w:rsid w:val="0049039A"/>
    <w:rsid w:val="004E4890"/>
    <w:rsid w:val="004F35B2"/>
    <w:rsid w:val="004F68AC"/>
    <w:rsid w:val="00505D9A"/>
    <w:rsid w:val="0051219F"/>
    <w:rsid w:val="00575068"/>
    <w:rsid w:val="005F0722"/>
    <w:rsid w:val="00662F84"/>
    <w:rsid w:val="006D1BC3"/>
    <w:rsid w:val="007353F4"/>
    <w:rsid w:val="007727EB"/>
    <w:rsid w:val="007975BB"/>
    <w:rsid w:val="00803070"/>
    <w:rsid w:val="008062F2"/>
    <w:rsid w:val="00825FA3"/>
    <w:rsid w:val="008364BC"/>
    <w:rsid w:val="00860C15"/>
    <w:rsid w:val="0086548E"/>
    <w:rsid w:val="008B1A6C"/>
    <w:rsid w:val="009248E1"/>
    <w:rsid w:val="00986DDF"/>
    <w:rsid w:val="009C5B58"/>
    <w:rsid w:val="00AA1981"/>
    <w:rsid w:val="00AB50ED"/>
    <w:rsid w:val="00AC077F"/>
    <w:rsid w:val="00AC411D"/>
    <w:rsid w:val="00B074DF"/>
    <w:rsid w:val="00B12EA0"/>
    <w:rsid w:val="00B77C06"/>
    <w:rsid w:val="00BF474C"/>
    <w:rsid w:val="00C00996"/>
    <w:rsid w:val="00C15C8D"/>
    <w:rsid w:val="00C15D5A"/>
    <w:rsid w:val="00C562ED"/>
    <w:rsid w:val="00CC4E47"/>
    <w:rsid w:val="00CE357C"/>
    <w:rsid w:val="00D110AF"/>
    <w:rsid w:val="00D12FEB"/>
    <w:rsid w:val="00D14B9A"/>
    <w:rsid w:val="00DA4FAA"/>
    <w:rsid w:val="00DD002D"/>
    <w:rsid w:val="00DE0F88"/>
    <w:rsid w:val="00E07DE0"/>
    <w:rsid w:val="00E31122"/>
    <w:rsid w:val="00E53B27"/>
    <w:rsid w:val="00E7586B"/>
    <w:rsid w:val="00EB43C4"/>
    <w:rsid w:val="00EE2D05"/>
    <w:rsid w:val="00EE6146"/>
    <w:rsid w:val="00EE78D7"/>
    <w:rsid w:val="00F04B16"/>
    <w:rsid w:val="00F23595"/>
    <w:rsid w:val="00F31BE1"/>
    <w:rsid w:val="00F33BE5"/>
    <w:rsid w:val="00F754F8"/>
    <w:rsid w:val="00FA2A89"/>
    <w:rsid w:val="00FD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764C0"/>
  <w15:chartTrackingRefBased/>
  <w15:docId w15:val="{C615A44A-AE29-4EDD-925C-E03B167F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02D"/>
    <w:rPr>
      <w:rFonts w:ascii="宋体" w:eastAsia="宋体" w:hAnsi="宋体" w:cs="宋体"/>
      <w:kern w:val="0"/>
      <w:sz w:val="24"/>
      <w:szCs w:val="24"/>
    </w:rPr>
  </w:style>
  <w:style w:type="paragraph" w:styleId="1">
    <w:name w:val="heading 1"/>
    <w:basedOn w:val="a"/>
    <w:next w:val="a"/>
    <w:link w:val="10"/>
    <w:uiPriority w:val="9"/>
    <w:qFormat/>
    <w:rsid w:val="00B12EA0"/>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EA0"/>
    <w:rPr>
      <w:b/>
      <w:bCs/>
      <w:kern w:val="44"/>
      <w:sz w:val="44"/>
      <w:szCs w:val="44"/>
    </w:rPr>
  </w:style>
  <w:style w:type="paragraph" w:styleId="a3">
    <w:name w:val="List Paragraph"/>
    <w:basedOn w:val="a"/>
    <w:uiPriority w:val="34"/>
    <w:qFormat/>
    <w:rsid w:val="00B77C06"/>
    <w:pPr>
      <w:widowControl w:val="0"/>
      <w:ind w:firstLineChars="200" w:firstLine="420"/>
      <w:jc w:val="both"/>
    </w:pPr>
    <w:rPr>
      <w:rFonts w:asciiTheme="minorHAnsi" w:eastAsiaTheme="minorEastAsia" w:hAnsiTheme="minorHAnsi" w:cstheme="minorBidi"/>
      <w:kern w:val="2"/>
      <w:sz w:val="21"/>
      <w:szCs w:val="22"/>
    </w:rPr>
  </w:style>
  <w:style w:type="paragraph" w:styleId="a4">
    <w:name w:val="header"/>
    <w:basedOn w:val="a"/>
    <w:link w:val="a5"/>
    <w:uiPriority w:val="99"/>
    <w:unhideWhenUsed/>
    <w:rsid w:val="00F04B16"/>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F04B16"/>
    <w:rPr>
      <w:sz w:val="18"/>
      <w:szCs w:val="18"/>
    </w:rPr>
  </w:style>
  <w:style w:type="paragraph" w:styleId="a6">
    <w:name w:val="footer"/>
    <w:basedOn w:val="a"/>
    <w:link w:val="a7"/>
    <w:uiPriority w:val="99"/>
    <w:unhideWhenUsed/>
    <w:rsid w:val="00F04B16"/>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F04B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steven</dc:creator>
  <cp:keywords/>
  <dc:description/>
  <cp:lastModifiedBy>wang steven</cp:lastModifiedBy>
  <cp:revision>62</cp:revision>
  <dcterms:created xsi:type="dcterms:W3CDTF">2018-01-23T05:21:00Z</dcterms:created>
  <dcterms:modified xsi:type="dcterms:W3CDTF">2018-02-01T16:25:00Z</dcterms:modified>
</cp:coreProperties>
</file>