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0"/>
        <w:jc w:val="center"/>
      </w:pPr>
      <w:r>
        <w:rPr>
          <w:b/>
          <w:i w:val="0"/>
          <w:color w:val="2F6B3A"/>
          <w:sz w:val="28"/>
        </w:rPr>
        <w:t>Universidad Veracruzana</w:t>
      </w:r>
    </w:p>
    <w:p>
      <w:pPr>
        <w:spacing w:after="600"/>
        <w:jc w:val="center"/>
      </w:pPr>
      <w:r>
        <w:rPr>
          <w:b w:val="0"/>
          <w:i w:val="0"/>
          <w:sz w:val="24"/>
        </w:rPr>
        <w:t>Desarrollo de Sistemas Web (DSW-19559)</w:t>
      </w:r>
    </w:p>
    <w:p>
      <w:pPr>
        <w:spacing w:after="120"/>
        <w:jc w:val="center"/>
      </w:pPr>
      <w:r>
        <w:rPr>
          <w:b/>
          <w:i w:val="0"/>
          <w:sz w:val="40"/>
        </w:rPr>
        <w:t>P04. Registro individual de aportación y decisiones técnicas</w:t>
      </w:r>
    </w:p>
    <w:p>
      <w:pPr>
        <w:spacing w:after="0"/>
        <w:jc w:val="center"/>
      </w:pPr>
      <w:r>
        <w:rPr>
          <w:b w:val="0"/>
          <w:i w:val="0"/>
          <w:sz w:val="28"/>
        </w:rPr>
        <w:t>Tercer incremento del proyecto PR09</w:t>
      </w:r>
    </w:p>
    <w:p>
      <w:pPr>
        <w:spacing w:after="800"/>
        <w:jc w:val="center"/>
      </w:pPr>
      <w:r>
        <w:rPr>
          <w:b w:val="0"/>
          <w:i/>
          <w:sz w:val="28"/>
        </w:rPr>
        <w:t>Monitoreo de huerto o ambiente</w:t>
      </w:r>
    </w:p>
    <w:p>
      <w:pPr>
        <w:spacing w:after="80"/>
        <w:jc w:val="center"/>
      </w:pPr>
      <w:r>
        <w:rPr>
          <w:b/>
          <w:i w:val="0"/>
          <w:sz w:val="26"/>
        </w:rPr>
        <w:t>Equipo DSW-E01</w:t>
      </w:r>
    </w:p>
    <w:p>
      <w:pPr>
        <w:spacing w:after="0"/>
        <w:jc w:val="center"/>
      </w:pPr>
      <w:r>
        <w:rPr>
          <w:b w:val="0"/>
          <w:i w:val="0"/>
          <w:sz w:val="24"/>
        </w:rPr>
        <w:t>Alejandro Pacheco Luna (zywoxxx)</w:t>
      </w:r>
    </w:p>
    <w:p/>
    <w:p/>
    <w:p/>
    <w:p>
      <w:pPr>
        <w:spacing w:after="0"/>
        <w:jc w:val="center"/>
      </w:pPr>
      <w:r>
        <w:rPr>
          <w:b w:val="0"/>
          <w:i w:val="0"/>
          <w:sz w:val="22"/>
        </w:rPr>
        <w:t>Facilitador: Dr. Gabriel Rodríguez Vásquez</w:t>
      </w:r>
    </w:p>
    <w:p>
      <w:pPr>
        <w:spacing w:after="0"/>
        <w:jc w:val="center"/>
      </w:pPr>
      <w:r>
        <w:rPr>
          <w:b w:val="0"/>
          <w:i w:val="0"/>
          <w:sz w:val="22"/>
        </w:rPr>
        <w:t>Repositorio: github.com/zywoxxx/dsw-p02-monitoreo-huerto</w:t>
      </w:r>
    </w:p>
    <w:p>
      <w:pPr>
        <w:jc w:val="center"/>
      </w:pPr>
      <w:r>
        <w:rPr>
          <w:b w:val="0"/>
          <w:i w:val="0"/>
          <w:sz w:val="22"/>
        </w:rPr>
        <w:t>Orizaba, Ver., 9 de octubre de 2026</w:t>
      </w:r>
    </w:p>
    <w:p>
      <w:r>
        <w:br w:type="page"/>
      </w:r>
    </w:p>
    <w:p>
      <w:pPr>
        <w:pStyle w:val="Heading1"/>
      </w:pPr>
      <w:r>
        <w:t>1.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2835"/>
            <w:shd w:val="clear" w:color="auto" w:fill="E6F2E8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520"/>
            <w:shd w:val="clear" w:color="auto" w:fill="E6F2E8"/>
          </w:tcPr>
          <w:p>
            <w:r/>
            <w:r>
              <w:rPr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Estudiante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Alejandro Pacheco Luna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Cuenta de GitHub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zywoxxx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Equipo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DSW-E01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Proyecto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PR09 - Monitoreo de huerto o ambiente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Actividad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P04 - Arquitectura Web 3.0 (rúbrica R04, criterio de aportación individual)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Responsabilidad en el acta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Evidencia y documentación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github.com/zywoxxx/dsw-p02-monitoreo-huerto</w:t>
            </w:r>
          </w:p>
        </w:tc>
      </w:tr>
    </w:tbl>
    <w:p>
      <w:pPr>
        <w:spacing w:after="40"/>
      </w:pPr>
    </w:p>
    <w:p>
      <w:pPr>
        <w:pStyle w:val="Heading1"/>
      </w:pPr>
      <w:r>
        <w:t>2. Qué aporté</w:t>
      </w:r>
    </w:p>
    <w:p>
      <w:r>
        <w:rPr>
          <w:b w:val="0"/>
          <w:i w:val="0"/>
        </w:rPr>
        <w:t>Mi parte en el acta es evidencia y documentación, y en este incremento también hice la integración en el repositorio. Lo que sigue se puede revisar en los commits de P04, que están a nombre de mi cuenta.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5386"/>
            <w:shd w:val="clear" w:color="auto" w:fill="E6F2E8"/>
          </w:tcPr>
          <w:p>
            <w:r/>
            <w:r>
              <w:rPr>
                <w:b/>
                <w:sz w:val="19"/>
              </w:rPr>
              <w:t>Aportación</w:t>
            </w:r>
          </w:p>
        </w:tc>
        <w:tc>
          <w:tcPr>
            <w:tcW w:type="dxa" w:w="3969"/>
            <w:shd w:val="clear" w:color="auto" w:fill="E6F2E8"/>
          </w:tcPr>
          <w:p>
            <w:r/>
            <w:r>
              <w:rPr>
                <w:b/>
                <w:sz w:val="19"/>
              </w:rPr>
              <w:t>Dónde se ve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Contrato de la API escrito antes que el código, con las diez operaciones y el cuerpo común de error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docs/p04/openapi.yaml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Esqueleto de la API integrado, con el flujo principal funcionando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api-spring/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Esqueleto del cliente integrado, con acceso, captura e historial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frontend-angular/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Pruebas del contrato contra la API en marcha, validando cada respuesta contra su esquema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scripts/pruebas_api.py; evidencia/txt/pruebas_api.txt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Recorrido del cliente en navegador y capturas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scripts/recorrido_angular.py; evidencia/img/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Módulo M04 del verificador y prueba con la base detenida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scripts/verify-m04.sh; scripts/prueba_base_detenida.sh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Diagramas de componentes, secuencia y despliegue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scripts/diagramas_p04.py; docs/p04/diagramas/</w:t>
            </w:r>
          </w:p>
        </w:tc>
      </w:tr>
      <w:tr>
        <w:trPr>
          <w:cantSplit/>
        </w:trPr>
        <w:tc>
          <w:tcPr>
            <w:tcW w:type="dxa" w:w="5386"/>
          </w:tcPr>
          <w:p>
            <w:r/>
            <w:r>
              <w:rPr>
                <w:sz w:val="19"/>
              </w:rPr>
              <w:t>Documentos de arquitectura, modelo, endpoints, trazabilidad, verificación e índice de evidencia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docs/p04/*.md</w:t>
            </w:r>
          </w:p>
        </w:tc>
      </w:tr>
    </w:tbl>
    <w:p>
      <w:pPr>
        <w:spacing w:after="40"/>
      </w:pPr>
    </w:p>
    <w:p>
      <w:pPr>
        <w:pStyle w:val="Heading1"/>
      </w:pPr>
      <w:r>
        <w:t>3. La decisión que justifico: Spring JDBC en lugar de JPA</w:t>
      </w:r>
    </w:p>
    <w:p>
      <w:r>
        <w:rPr>
          <w:b w:val="0"/>
          <w:i w:val="0"/>
        </w:rPr>
        <w:t>Es la decisión D3 del documento de arquitectura del equipo. La desarrollo aquí porque es la que más afecta a lo que ya teníamos hecho en P02 y P03.</w:t>
      </w:r>
    </w:p>
    <w:p>
      <w:pPr>
        <w:pStyle w:val="Heading2"/>
      </w:pPr>
      <w:r>
        <w:t>3.1 El problema</w:t>
      </w:r>
    </w:p>
    <w:p>
      <w:r>
        <w:rPr>
          <w:b w:val="0"/>
          <w:i w:val="0"/>
        </w:rPr>
        <w:t>La API necesita leer sensores y lecturas y escribir una lectura con su alerta. La base ya existe: son siete tablas creadas por sql/01_schema.sql, con datos, y las usan también las aplicaciones de P02 y P03. Había que decidir cómo llega Spring Boot a esas tablas.</w:t>
      </w:r>
    </w:p>
    <w:p>
      <w:pPr>
        <w:pStyle w:val="Heading2"/>
      </w:pPr>
      <w:r>
        <w:t>3.2 Las opciones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1814"/>
            <w:shd w:val="clear" w:color="auto" w:fill="E6F2E8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268"/>
            <w:shd w:val="clear" w:color="auto" w:fill="E6F2E8"/>
          </w:tcPr>
          <w:p>
            <w:r/>
            <w:r>
              <w:rPr>
                <w:b/>
                <w:sz w:val="18"/>
              </w:rPr>
              <w:t>JDBC puro (como P02 y P03)</w:t>
            </w:r>
          </w:p>
        </w:tc>
        <w:tc>
          <w:tcPr>
            <w:tcW w:type="dxa" w:w="2551"/>
            <w:shd w:val="clear" w:color="auto" w:fill="E6F2E8"/>
          </w:tcPr>
          <w:p>
            <w:r/>
            <w:r>
              <w:rPr>
                <w:b/>
                <w:sz w:val="18"/>
              </w:rPr>
              <w:t>Spring JDBC (NamedParameterJdbcTemplate)</w:t>
            </w:r>
          </w:p>
        </w:tc>
        <w:tc>
          <w:tcPr>
            <w:tcW w:type="dxa" w:w="2721"/>
            <w:shd w:val="clear" w:color="auto" w:fill="E6F2E8"/>
          </w:tcPr>
          <w:p>
            <w:r/>
            <w:r>
              <w:rPr>
                <w:b/>
                <w:sz w:val="18"/>
              </w:rPr>
              <w:t>Spring Data JPA (Hibernate)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escrito a mano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escrito a mano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lo genera Hibernate; se puede escribir con @Query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Conexiones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abrir y cerrar en cada método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las administra Spring con un pool (HikariCP)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igual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Transacciones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setAutoCommit(false), commit, rollback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@Transactional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@Transactional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Código por tabla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consulta + recorrer el ResultSet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consulta + RowMapper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clase @Entity + interfaz de repositorio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Relación con el esquema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ninguna: usa lo que haya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ninguna: usa lo que haya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mapea clases a tablas; mal configurado puede intentar crear o alterar tablas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Reutiliza el SQL de P02 y P03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sí, casi sin cambios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8"/>
              </w:rPr>
              <w:t>Qué hay que aprender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nada nuevo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poco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entidades, relaciones, carga perezosa, estados de una entidad</w:t>
            </w:r>
          </w:p>
        </w:tc>
      </w:tr>
    </w:tbl>
    <w:p>
      <w:pPr>
        <w:spacing w:after="40"/>
      </w:pPr>
    </w:p>
    <w:p>
      <w:pPr>
        <w:pStyle w:val="Heading2"/>
      </w:pPr>
      <w:r>
        <w:t>3.3 Por qué Spring JDBC</w:t>
      </w:r>
    </w:p>
    <w:p>
      <w:pPr>
        <w:pStyle w:val="ListBullet"/>
        <w:spacing w:after="40"/>
      </w:pPr>
      <w:r>
        <w:t>El SQL ya estaba probado. Las consultas del historial y la inserción con RETURNING id venían de P02. Con Spring JDBC pasaron a la API cambiando los ? por parámetros con nombre.</w:t>
      </w:r>
    </w:p>
    <w:p>
      <w:pPr>
        <w:pStyle w:val="ListBullet"/>
        <w:spacing w:after="40"/>
      </w:pPr>
      <w:r>
        <w:t>Las respuestas de la API no son tablas. El esquema Lectura del contrato junta cinco tablas (lectura, sensor, zona, variable, alerta). Con SQL es un SELECT con joins y un RowMapper. Con JPA habría que mapear las cinco entidades con sus relaciones y luego convertirlas a otro objeto para la respuesta.</w:t>
      </w:r>
    </w:p>
    <w:p>
      <w:pPr>
        <w:pStyle w:val="ListBullet"/>
        <w:spacing w:after="40"/>
      </w:pPr>
      <w:r>
        <w:t>La base es compartida. Tres aplicaciones escriben en las mismas tablas. Prefiero que ninguna herramienta tenga la posibilidad de modificar el esquema; con JDBC eso no puede pasar, y además dejamos spring.sql.init.mode=never.</w:t>
      </w:r>
    </w:p>
    <w:p>
      <w:pPr>
        <w:pStyle w:val="ListBullet"/>
        <w:spacing w:after="40"/>
      </w:pPr>
      <w:r>
        <w:t>Frente al JDBC puro, quita lo repetitivo. En P03 cada repositorio abría su conexión y la transacción de lectura más alerta se manejaba a mano. Ahora la transacción es una anotación en LecturaService.registrar y el pool evita abrir una conexión por petición, que era una limitación anotada en P03.</w:t>
      </w:r>
    </w:p>
    <w:p>
      <w:pPr>
        <w:pStyle w:val="Heading2"/>
      </w:pPr>
      <w:r>
        <w:t>3.4 Lo que cuesta</w:t>
      </w:r>
    </w:p>
    <w:p>
      <w:pPr>
        <w:pStyle w:val="ListBullet"/>
        <w:spacing w:after="40"/>
      </w:pPr>
      <w:r>
        <w:t>Los RowMapper se escriben a mano; si se agrega una columna hay que tocar la consulta y el mapeo.</w:t>
      </w:r>
    </w:p>
    <w:p>
      <w:pPr>
        <w:pStyle w:val="ListBullet"/>
        <w:spacing w:after="40"/>
      </w:pPr>
      <w:r>
        <w:t>No hay paginación automática: LecturaRepository tiene una consulta para los datos y otra para el total.</w:t>
      </w:r>
    </w:p>
    <w:p>
      <w:pPr>
        <w:pStyle w:val="ListBullet"/>
        <w:spacing w:after="40"/>
      </w:pPr>
      <w:r>
        <w:t>Si el modelo creciera mucho, o hubiera muchas pantallas de alta y edición, JPA ahorraría más de lo que cuesta. Con siete tablas y dos recursos implementados no es el caso.</w:t>
      </w:r>
    </w:p>
    <w:p>
      <w:pPr>
        <w:pStyle w:val="Heading2"/>
      </w:pPr>
      <w:r>
        <w:t>3.5 Cómo se comprobó que funciona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</w:trPr>
        <w:tc>
          <w:tcPr>
            <w:tcW w:type="dxa" w:w="4819"/>
            <w:shd w:val="clear" w:color="auto" w:fill="E6F2E8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4535"/>
            <w:shd w:val="clear" w:color="auto" w:fill="E6F2E8"/>
          </w:tcPr>
          <w:p>
            <w:r/>
            <w:r>
              <w:rPr>
                <w:b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19"/>
              </w:rPr>
              <w:t>Una lectura válida suma exactamente una fila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casos 12 y 16 de pruebas_api.txt (conteo antes y después)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19"/>
              </w:rPr>
              <w:t>Una lectura fuera de umbral suma una fila en lectura y una en alerta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casos 14 y 15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19"/>
              </w:rPr>
              <w:t>Una lectura rechazada no deja nada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casos 17 a 25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19"/>
              </w:rPr>
              <w:t>Con la base detenida no se guarda nada y la API responde 503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txt/14_base_detenida.txt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19"/>
              </w:rPr>
              <w:t>El jar lleva spring-jdbc y el driver de PostgreSQL, y no lleva Hibernate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txt/03_jar_contenido.txt</w:t>
            </w:r>
          </w:p>
        </w:tc>
      </w:tr>
    </w:tbl>
    <w:p>
      <w:pPr>
        <w:spacing w:after="40"/>
      </w:pPr>
    </w:p>
    <w:p>
      <w:pPr>
        <w:pStyle w:val="Heading1"/>
      </w:pPr>
      <w:r>
        <w:t>4. Un error que me tocó diagnosticar</w:t>
      </w:r>
    </w:p>
    <w:p>
      <w:r>
        <w:rPr>
          <w:b w:val="0"/>
          <w:i w:val="0"/>
        </w:rPr>
        <w:t>Al probar con la base detenida, GET /api/sensores respondía 503 como dice el contrato, pero POST /api/lecturas respondía 500. La diferencia es que el registro es transaccional: Spring intenta abrir la transacción antes de entrar al método, y cuando no hay conexión lanza CannotCreateTransactionException, que pertenece a la jerarquía de transacciones y no a la de acceso a datos. El manejador solo atendía DataAccessException, así que el error caía en el caso genérico. Se corrigió agregando TransactionException al mismo manejador y una prueba (LecturaControllerTest.baseNoDisponible) para que no vuelva a pasar. Lo que aprendí es que una consecuencia de usar @Transactional es que aparece un tipo de fallo que con JDBC puro no existía por separado.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--- POST /api/lecturas con token</w:t>
              <w:br/>
            </w:r>
            <w:r>
              <w:rPr>
                <w:rFonts w:ascii="Consolas" w:hAnsi="Consolas" w:eastAsia="Consolas"/>
                <w:sz w:val="16"/>
              </w:rPr>
              <w:t>{"codigo":"BASE_NO_DISPONIBLE","mensaje":"No fue posible completar la operacion en PostgreSQL; no se guardo nada.","instante":"2026-09-29T12:42:35.114822-06:00"}</w:t>
              <w:br/>
            </w:r>
            <w:r>
              <w:rPr>
                <w:rFonts w:ascii="Consolas" w:hAnsi="Consolas" w:eastAsia="Consolas"/>
                <w:sz w:val="16"/>
              </w:rPr>
              <w:t>[estado 503, 5.016927 s]</w:t>
            </w:r>
          </w:p>
        </w:tc>
      </w:tr>
    </w:tbl>
    <w:p>
      <w:pPr>
        <w:spacing w:after="40"/>
      </w:pPr>
    </w:p>
    <w:p>
      <w:pPr>
        <w:pStyle w:val="Heading1"/>
      </w:pPr>
      <w:r>
        <w:t>5. Lo que no hice o queda pendiente</w:t>
      </w:r>
    </w:p>
    <w:p>
      <w:pPr>
        <w:pStyle w:val="ListBullet"/>
        <w:spacing w:after="40"/>
      </w:pPr>
      <w:r>
        <w:t>No implementé zonas, alertas ni anotaciones en la API; están en el contrato y marcadas como PENDIENTE.</w:t>
      </w:r>
    </w:p>
    <w:p>
      <w:pPr>
        <w:pStyle w:val="ListBullet"/>
        <w:spacing w:after="40"/>
      </w:pPr>
      <w:r>
        <w:t>No probé el despliegue en Linux ni la reproducción en otra máquina.</w:t>
      </w:r>
    </w:p>
    <w:p>
      <w:pPr>
        <w:pStyle w:val="ListBullet"/>
        <w:spacing w:after="40"/>
      </w:pPr>
      <w:r>
        <w:t>Este registro es solo mío. Las aportaciones de mis compañeros las escribe cada uno en su archivo.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>DSW-19559 · P04 · Justificación individual · Alejandro Pacheco Luna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6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6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