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b/>
          <w:i w:val="0"/>
          <w:color w:val="2F6B3A"/>
          <w:sz w:val="28"/>
        </w:rPr>
        <w:t>Universidad Veracruzana</w:t>
      </w:r>
    </w:p>
    <w:p>
      <w:pPr>
        <w:spacing w:after="600"/>
        <w:jc w:val="center"/>
      </w:pPr>
      <w:r>
        <w:rPr>
          <w:b w:val="0"/>
          <w:i w:val="0"/>
          <w:sz w:val="24"/>
        </w:rPr>
        <w:t>Desarrollo de Sistemas Web (DSW-19559)</w:t>
      </w:r>
    </w:p>
    <w:p>
      <w:pPr>
        <w:spacing w:after="120"/>
        <w:jc w:val="center"/>
      </w:pPr>
      <w:r>
        <w:rPr>
          <w:b/>
          <w:i w:val="0"/>
          <w:sz w:val="40"/>
        </w:rPr>
        <w:t>P03. Aplicación Web 2.0 con JSF, PrimeFaces y PostgreSQL</w:t>
      </w:r>
    </w:p>
    <w:p>
      <w:pPr>
        <w:spacing w:after="0"/>
        <w:jc w:val="center"/>
      </w:pPr>
      <w:r>
        <w:rPr>
          <w:b w:val="0"/>
          <w:i w:val="0"/>
          <w:sz w:val="28"/>
        </w:rPr>
        <w:t>Segundo incremento del proyecto PR09</w:t>
      </w:r>
    </w:p>
    <w:p>
      <w:pPr>
        <w:spacing w:after="800"/>
        <w:jc w:val="center"/>
      </w:pPr>
      <w:r>
        <w:rPr>
          <w:b w:val="0"/>
          <w:i/>
          <w:sz w:val="28"/>
        </w:rPr>
        <w:t>Monitoreo de huerto o ambiente</w:t>
      </w:r>
    </w:p>
    <w:p>
      <w:pPr>
        <w:spacing w:after="80"/>
        <w:jc w:val="center"/>
      </w:pPr>
      <w:r>
        <w:rPr>
          <w:b/>
          <w:i w:val="0"/>
          <w:sz w:val="26"/>
        </w:rPr>
        <w:t>Equipo DSW-E01</w:t>
      </w:r>
    </w:p>
    <w:p>
      <w:pPr>
        <w:spacing w:after="0"/>
        <w:jc w:val="center"/>
      </w:pPr>
      <w:r>
        <w:rPr>
          <w:b w:val="0"/>
          <w:i w:val="0"/>
          <w:sz w:val="24"/>
        </w:rPr>
        <w:t>Alejandro Pacheco Luna</w:t>
      </w:r>
    </w:p>
    <w:p>
      <w:pPr>
        <w:spacing w:after="0"/>
        <w:jc w:val="center"/>
      </w:pPr>
      <w:r>
        <w:rPr>
          <w:b w:val="0"/>
          <w:i w:val="0"/>
          <w:sz w:val="24"/>
        </w:rPr>
        <w:t>Juan Pablo Kuri Ricardez</w:t>
      </w:r>
    </w:p>
    <w:p>
      <w:pPr>
        <w:spacing w:after="0"/>
        <w:jc w:val="center"/>
      </w:pPr>
      <w:r>
        <w:rPr>
          <w:b w:val="0"/>
          <w:i w:val="0"/>
          <w:sz w:val="24"/>
        </w:rPr>
        <w:t>Ariadna Trejo Álvarez</w:t>
      </w:r>
    </w:p>
    <w:p>
      <w:pPr>
        <w:spacing w:after="0"/>
        <w:jc w:val="center"/>
      </w:pPr>
      <w:r>
        <w:rPr>
          <w:b w:val="0"/>
          <w:i w:val="0"/>
          <w:sz w:val="24"/>
        </w:rPr>
        <w:t>Pedro García Padilla</w:t>
      </w:r>
    </w:p>
    <w:p/>
    <w:p/>
    <w:p/>
    <w:p>
      <w:pPr>
        <w:spacing w:after="0"/>
        <w:jc w:val="center"/>
      </w:pPr>
      <w:r>
        <w:rPr>
          <w:b w:val="0"/>
          <w:i w:val="0"/>
          <w:sz w:val="22"/>
        </w:rPr>
        <w:t>Facilitador: Dr. Gabriel Rodríguez Vásquez</w:t>
      </w:r>
    </w:p>
    <w:p>
      <w:pPr>
        <w:spacing w:after="0"/>
        <w:jc w:val="center"/>
      </w:pPr>
      <w:r>
        <w:rPr>
          <w:b w:val="0"/>
          <w:i w:val="0"/>
          <w:sz w:val="22"/>
        </w:rPr>
        <w:t>Repositorio: github.com/zywoxxx/dsw-p02-monitoreo-huerto</w:t>
      </w:r>
    </w:p>
    <w:p>
      <w:pPr>
        <w:jc w:val="center"/>
      </w:pPr>
      <w:r>
        <w:rPr>
          <w:b w:val="0"/>
          <w:i w:val="0"/>
          <w:sz w:val="22"/>
        </w:rPr>
        <w:t>Orizaba, Ver., 25 de septiembre de 2026</w:t>
      </w:r>
    </w:p>
    <w:p>
      <w:r>
        <w:br w:type="page"/>
      </w:r>
    </w:p>
    <w:p>
      <w:pPr>
        <w:pStyle w:val="Heading1"/>
      </w:pPr>
      <w:r>
        <w:t>Contenido</w:t>
      </w:r>
    </w:p>
    <w:p>
      <w:pPr>
        <w:spacing w:after="20"/>
      </w:pPr>
      <w:r>
        <w:rPr>
          <w:b w:val="0"/>
          <w:i w:val="0"/>
        </w:rPr>
        <w:t>1. Qué entregamos</w:t>
      </w:r>
    </w:p>
    <w:p>
      <w:pPr>
        <w:spacing w:after="20"/>
      </w:pPr>
      <w:r>
        <w:rPr>
          <w:b w:val="0"/>
          <w:i w:val="0"/>
        </w:rPr>
        <w:t>2. De dónde partimos</w:t>
      </w:r>
    </w:p>
    <w:p>
      <w:pPr>
        <w:spacing w:after="20"/>
      </w:pPr>
      <w:r>
        <w:rPr>
          <w:b w:val="0"/>
          <w:i w:val="0"/>
        </w:rPr>
        <w:t>3. Versiones que elegimos y por qué</w:t>
      </w:r>
    </w:p>
    <w:p>
      <w:pPr>
        <w:spacing w:after="20"/>
      </w:pPr>
      <w:r>
        <w:rPr>
          <w:b w:val="0"/>
          <w:i w:val="0"/>
        </w:rPr>
        <w:t>4. Cómo quedó la aplicación</w:t>
      </w:r>
    </w:p>
    <w:p>
      <w:pPr>
        <w:spacing w:after="20"/>
      </w:pPr>
      <w:r>
        <w:rPr>
          <w:b w:val="0"/>
          <w:i w:val="0"/>
        </w:rPr>
        <w:t>5. Sesión y roles</w:t>
      </w:r>
    </w:p>
    <w:p>
      <w:pPr>
        <w:spacing w:after="20"/>
      </w:pPr>
      <w:r>
        <w:rPr>
          <w:b w:val="0"/>
          <w:i w:val="0"/>
        </w:rPr>
        <w:t>6. Instalación y ejecución</w:t>
      </w:r>
    </w:p>
    <w:p>
      <w:pPr>
        <w:spacing w:after="20"/>
      </w:pPr>
      <w:r>
        <w:rPr>
          <w:b w:val="0"/>
          <w:i w:val="0"/>
        </w:rPr>
        <w:t>7. Pruebas y evidencia</w:t>
      </w:r>
    </w:p>
    <w:p>
      <w:pPr>
        <w:spacing w:after="20"/>
      </w:pPr>
      <w:r>
        <w:rPr>
          <w:b w:val="0"/>
          <w:i w:val="0"/>
        </w:rPr>
        <w:t>8. Problemas que tuvimos y cómo los resolvimos</w:t>
      </w:r>
    </w:p>
    <w:p>
      <w:pPr>
        <w:spacing w:after="20"/>
      </w:pPr>
      <w:r>
        <w:rPr>
          <w:b w:val="0"/>
          <w:i w:val="0"/>
        </w:rPr>
        <w:t>9. Relación con la rúbrica R03</w:t>
      </w:r>
    </w:p>
    <w:p>
      <w:pPr>
        <w:spacing w:after="20"/>
      </w:pPr>
      <w:r>
        <w:rPr>
          <w:b w:val="0"/>
          <w:i w:val="0"/>
        </w:rPr>
        <w:t>10. Quién hizo qué</w:t>
      </w:r>
    </w:p>
    <w:p>
      <w:pPr>
        <w:spacing w:after="20"/>
      </w:pPr>
      <w:r>
        <w:rPr>
          <w:b w:val="0"/>
          <w:i w:val="0"/>
        </w:rPr>
        <w:t>11. Limitaciones y pendientes</w:t>
      </w:r>
    </w:p>
    <w:p>
      <w:pPr>
        <w:spacing w:after="20"/>
      </w:pPr>
      <w:r>
        <w:rPr>
          <w:b w:val="0"/>
          <w:i w:val="0"/>
        </w:rPr>
        <w:t>Anexo. Comandos</w:t>
      </w:r>
    </w:p>
    <w:p>
      <w:r>
        <w:br w:type="page"/>
      </w:r>
    </w:p>
    <w:p>
      <w:pPr>
        <w:pStyle w:val="Heading1"/>
      </w:pPr>
      <w:r>
        <w:t>1. Qué entregamos</w:t>
      </w:r>
    </w:p>
    <w:p>
      <w:r>
        <w:rPr>
          <w:b w:val="0"/>
          <w:i w:val="0"/>
        </w:rPr>
        <w:t>Este documento acompaña al repositorio del equipo y describe el segundo incremento del PR09. En P02 el flujo principal corría con JSP y Servlets; en P03 lo migramos a JSF 2.3 con PrimeFaces 12 sobre el mismo Tomcat 9 y la misma base PostgreSQL 16. El problema, el alcance, las siete entidades, los datos ficticios, los roles y las reglas del huerto son los mismos; lo que cambia es cómo se construyen las pantallas, cómo se valida y se responde al usuario, y que ahora hay control de sesión.</w:t>
      </w:r>
    </w:p>
    <w:tbl>
      <w:tblPr>
        <w:tblStyle w:val="TableGrid"/>
        <w:tblW w:type="auto" w:w="0"/>
        <w:jc w:val="center"/>
        <w:tblLook w:firstColumn="1" w:firstRow="1" w:lastColumn="0" w:lastRow="0" w:noHBand="0" w:noVBand="1" w:val="04A0"/>
      </w:tblPr>
      <w:tblGrid>
        <w:gridCol w:w="4703"/>
        <w:gridCol w:w="4703"/>
      </w:tblGrid>
      <w:tr>
        <w:tc>
          <w:tcPr>
            <w:tcW w:type="dxa" w:w="4252"/>
            <w:shd w:val="clear" w:color="auto" w:fill="E6F2E8"/>
          </w:tcPr>
          <w:p>
            <w:r/>
            <w:r>
              <w:rPr>
                <w:b/>
                <w:sz w:val="19"/>
              </w:rPr>
              <w:t>Elemento</w:t>
            </w:r>
          </w:p>
        </w:tc>
        <w:tc>
          <w:tcPr>
            <w:tcW w:type="dxa" w:w="5102"/>
            <w:shd w:val="clear" w:color="auto" w:fill="E6F2E8"/>
          </w:tcPr>
          <w:p>
            <w:r/>
            <w:r>
              <w:rPr>
                <w:b/>
                <w:sz w:val="19"/>
              </w:rPr>
              <w:t>Dónde está</w:t>
            </w:r>
          </w:p>
        </w:tc>
      </w:tr>
      <w:tr>
        <w:tc>
          <w:tcPr>
            <w:tcW w:type="dxa" w:w="4252"/>
          </w:tcPr>
          <w:p>
            <w:r/>
            <w:r>
              <w:rPr>
                <w:sz w:val="19"/>
              </w:rPr>
              <w:t>Código JSF/PrimeFaces y configuración</w:t>
            </w:r>
          </w:p>
        </w:tc>
        <w:tc>
          <w:tcPr>
            <w:tcW w:type="dxa" w:w="5102"/>
          </w:tcPr>
          <w:p>
            <w:r/>
            <w:r>
              <w:rPr>
                <w:sz w:val="19"/>
              </w:rPr>
              <w:t>src/ y pom.xml (WAR web2.war, contexto /web2)</w:t>
            </w:r>
          </w:p>
        </w:tc>
      </w:tr>
      <w:tr>
        <w:tc>
          <w:tcPr>
            <w:tcW w:type="dxa" w:w="4252"/>
          </w:tcPr>
          <w:p>
            <w:r/>
            <w:r>
              <w:rPr>
                <w:sz w:val="19"/>
              </w:rPr>
              <w:t>Scripts SQL y datos ficticios</w:t>
            </w:r>
          </w:p>
        </w:tc>
        <w:tc>
          <w:tcPr>
            <w:tcW w:type="dxa" w:w="5102"/>
          </w:tcPr>
          <w:p>
            <w:r/>
            <w:r>
              <w:rPr>
                <w:sz w:val="19"/>
              </w:rPr>
              <w:t>sql/ (sin cambios de esquema respecto a P02)</w:t>
            </w:r>
          </w:p>
        </w:tc>
      </w:tr>
      <w:tr>
        <w:tc>
          <w:tcPr>
            <w:tcW w:type="dxa" w:w="4252"/>
          </w:tcPr>
          <w:p>
            <w:r/>
            <w:r>
              <w:rPr>
                <w:sz w:val="19"/>
              </w:rPr>
              <w:t>README con requisitos, configuración, compilación, despliegue y usuarios de prueba</w:t>
            </w:r>
          </w:p>
        </w:tc>
        <w:tc>
          <w:tcPr>
            <w:tcW w:type="dxa" w:w="5102"/>
          </w:tcPr>
          <w:p>
            <w:r/>
            <w:r>
              <w:rPr>
                <w:sz w:val="19"/>
              </w:rPr>
              <w:t>README.md</w:t>
            </w:r>
          </w:p>
        </w:tc>
      </w:tr>
      <w:tr>
        <w:tc>
          <w:tcPr>
            <w:tcW w:type="dxa" w:w="4252"/>
          </w:tcPr>
          <w:p>
            <w:r/>
            <w:r>
              <w:rPr>
                <w:sz w:val="19"/>
              </w:rPr>
              <w:t>Arquitectura, trazabilidad P02 → P03 → R03, pruebas de aceptación, verificación</w:t>
            </w:r>
          </w:p>
        </w:tc>
        <w:tc>
          <w:tcPr>
            <w:tcW w:type="dxa" w:w="5102"/>
          </w:tcPr>
          <w:p>
            <w:r/>
            <w:r>
              <w:rPr>
                <w:sz w:val="19"/>
              </w:rPr>
              <w:t>docs/p03/</w:t>
            </w:r>
          </w:p>
        </w:tc>
      </w:tr>
      <w:tr>
        <w:tc>
          <w:tcPr>
            <w:tcW w:type="dxa" w:w="4252"/>
          </w:tcPr>
          <w:p>
            <w:r/>
            <w:r>
              <w:rPr>
                <w:sz w:val="19"/>
              </w:rPr>
              <w:t>Capturas del recorrido y salidas de comandos</w:t>
            </w:r>
          </w:p>
        </w:tc>
        <w:tc>
          <w:tcPr>
            <w:tcW w:type="dxa" w:w="5102"/>
          </w:tcPr>
          <w:p>
            <w:r/>
            <w:r>
              <w:rPr>
                <w:sz w:val="19"/>
              </w:rPr>
              <w:t>docs/p03/evidencia/img/ y docs/p03/evidencia/txt/</w:t>
            </w:r>
          </w:p>
        </w:tc>
      </w:tr>
      <w:tr>
        <w:tc>
          <w:tcPr>
            <w:tcW w:type="dxa" w:w="4252"/>
          </w:tcPr>
          <w:p>
            <w:r/>
            <w:r>
              <w:rPr>
                <w:sz w:val="19"/>
              </w:rPr>
              <w:t>Índice de evidencias frente a R03</w:t>
            </w:r>
          </w:p>
        </w:tc>
        <w:tc>
          <w:tcPr>
            <w:tcW w:type="dxa" w:w="5102"/>
          </w:tcPr>
          <w:p>
            <w:r/>
            <w:r>
              <w:rPr>
                <w:sz w:val="19"/>
              </w:rPr>
              <w:t>docs/p03/evidencia/INDICE.md</w:t>
            </w:r>
          </w:p>
        </w:tc>
      </w:tr>
      <w:tr>
        <w:tc>
          <w:tcPr>
            <w:tcW w:type="dxa" w:w="4252"/>
          </w:tcPr>
          <w:p>
            <w:r/>
            <w:r>
              <w:rPr>
                <w:sz w:val="19"/>
              </w:rPr>
              <w:t>Evidencia y documento de P02 (intactos)</w:t>
            </w:r>
          </w:p>
        </w:tc>
        <w:tc>
          <w:tcPr>
            <w:tcW w:type="dxa" w:w="5102"/>
          </w:tcPr>
          <w:p>
            <w:r/>
            <w:r>
              <w:rPr>
                <w:sz w:val="19"/>
              </w:rPr>
              <w:t>docs/evidencia/, docs/entrega/P02_EQUIPO_01.pdf</w:t>
            </w:r>
          </w:p>
        </w:tc>
      </w:tr>
    </w:tbl>
    <w:p>
      <w:pPr>
        <w:spacing w:after="40"/>
      </w:pPr>
    </w:p>
    <w:p>
      <w:pPr>
        <w:pStyle w:val="Heading1"/>
      </w:pPr>
      <w:r>
        <w:t>2. De dónde partimos</w:t>
      </w:r>
    </w:p>
    <w:p>
      <w:r>
        <w:rPr>
          <w:b w:val="0"/>
          <w:i w:val="0"/>
        </w:rPr>
        <w:t>El commit de partida es 832f377, el último de P02. De ahí conservamos sin tocar los repositorios JDBC, el servicio que guarda lectura y alerta en una sola transacción, los validadores y las 14 pruebas unitarias; a esas pruebas les agregamos 7 (límites del umbral, redondeo y autenticación). Quitamos los tres servlets de lecturas, alertas y anotaciones y las JSP, porque su trabajo ahora lo hacen vistas Facelets y beans CDI. El único servlet que queda es el de la ruta de salud, que sigue devolviendo JSON.</w:t>
      </w:r>
    </w:p>
    <w:p>
      <w:r>
        <w:rPr>
          <w:b w:val="0"/>
          <w:i w:val="0"/>
        </w:rPr>
        <w:t>No agregamos nada de otras etapas: ni API REST, ni Angular, ni simulador de sensores, ni riego automático. Tampoco abrimos CRUD de zonas o sensores ni atención de alertas, porque no están en el alcance aprobado. Los filtros, la paginación y los mensajes son mejoras sobre funciones que ya existían.</w:t>
      </w:r>
    </w:p>
    <w:p>
      <w:pPr>
        <w:pStyle w:val="Heading1"/>
      </w:pPr>
      <w:r>
        <w:t>3. Versiones que elegimos y por qué</w:t>
      </w:r>
    </w:p>
    <w:p>
      <w:r>
        <w:rPr>
          <w:b w:val="0"/>
          <w:i w:val="0"/>
        </w:rPr>
        <w:t>Nos quedamos con la familia javax porque el curso fija Tomcat 9 (Servlet 4.0). Pasar a jakarta habría obligado a cambiar servidor, dependencias, importaciones y descriptores al mismo tiempo. Las versiones son las del paquete docente y todas están fijadas en el pom.</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E6F2E8"/>
          </w:tcPr>
          <w:p>
            <w:r/>
            <w:r>
              <w:rPr>
                <w:b/>
                <w:sz w:val="18"/>
              </w:rPr>
              <w:t>Componente</w:t>
            </w:r>
          </w:p>
        </w:tc>
        <w:tc>
          <w:tcPr>
            <w:tcW w:type="dxa" w:w="2268"/>
            <w:shd w:val="clear" w:color="auto" w:fill="E6F2E8"/>
          </w:tcPr>
          <w:p>
            <w:r/>
            <w:r>
              <w:rPr>
                <w:b/>
                <w:sz w:val="18"/>
              </w:rPr>
              <w:t>Versión</w:t>
            </w:r>
          </w:p>
        </w:tc>
        <w:tc>
          <w:tcPr>
            <w:tcW w:type="dxa" w:w="5386"/>
            <w:shd w:val="clear" w:color="auto" w:fill="E6F2E8"/>
          </w:tcPr>
          <w:p>
            <w:r/>
            <w:r>
              <w:rPr>
                <w:b/>
                <w:sz w:val="18"/>
              </w:rPr>
              <w:t>Por qué</w:t>
            </w:r>
          </w:p>
        </w:tc>
      </w:tr>
      <w:tr>
        <w:tc>
          <w:tcPr>
            <w:tcW w:type="dxa" w:w="1701"/>
          </w:tcPr>
          <w:p>
            <w:r/>
            <w:r>
              <w:rPr>
                <w:sz w:val="18"/>
              </w:rPr>
              <w:t>Tomcat</w:t>
            </w:r>
          </w:p>
        </w:tc>
        <w:tc>
          <w:tcPr>
            <w:tcW w:type="dxa" w:w="2268"/>
          </w:tcPr>
          <w:p>
            <w:r/>
            <w:r>
              <w:rPr>
                <w:sz w:val="18"/>
              </w:rPr>
              <w:t>9.0.115</w:t>
            </w:r>
          </w:p>
        </w:tc>
        <w:tc>
          <w:tcPr>
            <w:tcW w:type="dxa" w:w="5386"/>
          </w:tcPr>
          <w:p>
            <w:r/>
            <w:r>
              <w:rPr>
                <w:sz w:val="18"/>
              </w:rPr>
              <w:t>Servlet 4.0 / EL 3.0 con javax; ya lo usábamos en P02</w:t>
            </w:r>
          </w:p>
        </w:tc>
      </w:tr>
      <w:tr>
        <w:tc>
          <w:tcPr>
            <w:tcW w:type="dxa" w:w="1701"/>
          </w:tcPr>
          <w:p>
            <w:r/>
            <w:r>
              <w:rPr>
                <w:sz w:val="18"/>
              </w:rPr>
              <w:t>JSF</w:t>
            </w:r>
          </w:p>
        </w:tc>
        <w:tc>
          <w:tcPr>
            <w:tcW w:type="dxa" w:w="2268"/>
          </w:tcPr>
          <w:p>
            <w:r/>
            <w:r>
              <w:rPr>
                <w:sz w:val="18"/>
              </w:rPr>
              <w:t>Mojarra 2.3.9</w:t>
            </w:r>
          </w:p>
        </w:tc>
        <w:tc>
          <w:tcPr>
            <w:tcW w:type="dxa" w:w="5386"/>
          </w:tcPr>
          <w:p>
            <w:r/>
            <w:r>
              <w:rPr>
                <w:sz w:val="18"/>
              </w:rPr>
              <w:t>Versión confirmada en M02/M03; un solo jar con API e implementación</w:t>
            </w:r>
          </w:p>
        </w:tc>
      </w:tr>
      <w:tr>
        <w:tc>
          <w:tcPr>
            <w:tcW w:type="dxa" w:w="1701"/>
          </w:tcPr>
          <w:p>
            <w:r/>
            <w:r>
              <w:rPr>
                <w:sz w:val="18"/>
              </w:rPr>
              <w:t>PrimeFaces</w:t>
            </w:r>
          </w:p>
        </w:tc>
        <w:tc>
          <w:tcPr>
            <w:tcW w:type="dxa" w:w="2268"/>
          </w:tcPr>
          <w:p>
            <w:r/>
            <w:r>
              <w:rPr>
                <w:sz w:val="18"/>
              </w:rPr>
              <w:t>12.0.0</w:t>
            </w:r>
          </w:p>
        </w:tc>
        <w:tc>
          <w:tcPr>
            <w:tcW w:type="dxa" w:w="5386"/>
          </w:tcPr>
          <w:p>
            <w:r/>
            <w:r>
              <w:rPr>
                <w:sz w:val="18"/>
              </w:rPr>
              <w:t>Versión del paquete; el artefacto sin classifier es la variante javax</w:t>
            </w:r>
          </w:p>
        </w:tc>
      </w:tr>
      <w:tr>
        <w:tc>
          <w:tcPr>
            <w:tcW w:type="dxa" w:w="1701"/>
          </w:tcPr>
          <w:p>
            <w:r/>
            <w:r>
              <w:rPr>
                <w:sz w:val="18"/>
              </w:rPr>
              <w:t>CDI</w:t>
            </w:r>
          </w:p>
        </w:tc>
        <w:tc>
          <w:tcPr>
            <w:tcW w:type="dxa" w:w="2268"/>
          </w:tcPr>
          <w:p>
            <w:r/>
            <w:r>
              <w:rPr>
                <w:sz w:val="18"/>
              </w:rPr>
              <w:t>Weld Servlet 3.1.9 (shaded)</w:t>
            </w:r>
          </w:p>
        </w:tc>
        <w:tc>
          <w:tcPr>
            <w:tcW w:type="dxa" w:w="5386"/>
          </w:tcPr>
          <w:p>
            <w:r/>
            <w:r>
              <w:rPr>
                <w:sz w:val="18"/>
              </w:rPr>
              <w:t>JSF 2.3 exige CDI para @Named y @ViewScoped; Tomcat no lo trae; Weld se registra solo</w:t>
            </w:r>
          </w:p>
        </w:tc>
      </w:tr>
      <w:tr>
        <w:tc>
          <w:tcPr>
            <w:tcW w:type="dxa" w:w="1701"/>
          </w:tcPr>
          <w:p>
            <w:r/>
            <w:r>
              <w:rPr>
                <w:sz w:val="18"/>
              </w:rPr>
              <w:t>Extras JDK 11</w:t>
            </w:r>
          </w:p>
        </w:tc>
        <w:tc>
          <w:tcPr>
            <w:tcW w:type="dxa" w:w="2268"/>
          </w:tcPr>
          <w:p>
            <w:r/>
            <w:r>
              <w:rPr>
                <w:sz w:val="18"/>
              </w:rPr>
              <w:t>javax.annotation-api 1.3.2, jaxb-api 2.3.1</w:t>
            </w:r>
          </w:p>
        </w:tc>
        <w:tc>
          <w:tcPr>
            <w:tcW w:type="dxa" w:w="5386"/>
          </w:tcPr>
          <w:p>
            <w:r/>
            <w:r>
              <w:rPr>
                <w:sz w:val="18"/>
              </w:rPr>
              <w:t>El JDK 11 no trae @PostConstruct ni DatatypeConverter; Mojarra usa el segundo al cifrar el flash en redirecciones</w:t>
            </w:r>
          </w:p>
        </w:tc>
      </w:tr>
      <w:tr>
        <w:tc>
          <w:tcPr>
            <w:tcW w:type="dxa" w:w="1701"/>
          </w:tcPr>
          <w:p>
            <w:r/>
            <w:r>
              <w:rPr>
                <w:sz w:val="18"/>
              </w:rPr>
              <w:t>JDBC</w:t>
            </w:r>
          </w:p>
        </w:tc>
        <w:tc>
          <w:tcPr>
            <w:tcW w:type="dxa" w:w="2268"/>
          </w:tcPr>
          <w:p>
            <w:r/>
            <w:r>
              <w:rPr>
                <w:sz w:val="18"/>
              </w:rPr>
              <w:t>PostgreSQL 42.7.2</w:t>
            </w:r>
          </w:p>
        </w:tc>
        <w:tc>
          <w:tcPr>
            <w:tcW w:type="dxa" w:w="5386"/>
          </w:tcPr>
          <w:p>
            <w:r/>
            <w:r>
              <w:rPr>
                <w:sz w:val="18"/>
              </w:rPr>
              <w:t>Sin cambios</w:t>
            </w:r>
          </w:p>
        </w:tc>
      </w:tr>
      <w:tr>
        <w:tc>
          <w:tcPr>
            <w:tcW w:type="dxa" w:w="1701"/>
          </w:tcPr>
          <w:p>
            <w:r/>
            <w:r>
              <w:rPr>
                <w:sz w:val="18"/>
              </w:rPr>
              <w:t>Bean Validation</w:t>
            </w:r>
          </w:p>
        </w:tc>
        <w:tc>
          <w:tcPr>
            <w:tcW w:type="dxa" w:w="2268"/>
          </w:tcPr>
          <w:p>
            <w:r/>
            <w:r>
              <w:rPr>
                <w:sz w:val="18"/>
              </w:rPr>
              <w:t>no se usa</w:t>
            </w:r>
          </w:p>
        </w:tc>
        <w:tc>
          <w:tcPr>
            <w:tcW w:type="dxa" w:w="5386"/>
          </w:tcPr>
          <w:p>
            <w:r/>
            <w:r>
              <w:rPr>
                <w:sz w:val="18"/>
              </w:rPr>
              <w:t>Las reglas ya existían como validadores propios probados con JUnit</w:t>
            </w:r>
          </w:p>
        </w:tc>
      </w:tr>
    </w:tbl>
    <w:p>
      <w:pPr>
        <w:spacing w:after="40"/>
      </w:pPr>
    </w:p>
    <w:p>
      <w:pPr>
        <w:pStyle w:val="Heading1"/>
      </w:pPr>
      <w:r>
        <w:t>4. Cómo quedó la aplicación</w:t>
      </w:r>
    </w:p>
    <w:p>
      <w:r>
        <w:rPr>
          <w:b w:val="0"/>
          <w:i w:val="0"/>
        </w:rPr>
        <w:t>La separación es la que pide M03: las vistas XHTML con PrimeFaces presentan, los beans de vista coordinan la petición, los servicios validan y abren la transacción, y los repositorios concentran el SQL. Ninguna vista tiene SQL ni reglas.</w:t>
      </w:r>
    </w:p>
    <w:tbl>
      <w:tblPr>
        <w:tblStyle w:val="TableGrid"/>
        <w:tblW w:type="auto" w:w="0"/>
        <w:jc w:val="center"/>
        <w:tblLook w:firstColumn="1" w:firstRow="1" w:lastColumn="0" w:lastRow="0" w:noHBand="0" w:noVBand="1" w:val="04A0"/>
      </w:tblPr>
      <w:tblGrid>
        <w:gridCol w:w="3135"/>
        <w:gridCol w:w="3135"/>
        <w:gridCol w:w="3135"/>
      </w:tblGrid>
      <w:tr>
        <w:tc>
          <w:tcPr>
            <w:tcW w:type="dxa" w:w="1361"/>
            <w:shd w:val="clear" w:color="auto" w:fill="E6F2E8"/>
          </w:tcPr>
          <w:p>
            <w:r/>
            <w:r>
              <w:rPr>
                <w:b/>
                <w:sz w:val="18"/>
              </w:rPr>
              <w:t>Capa</w:t>
            </w:r>
          </w:p>
        </w:tc>
        <w:tc>
          <w:tcPr>
            <w:tcW w:type="dxa" w:w="3969"/>
            <w:shd w:val="clear" w:color="auto" w:fill="E6F2E8"/>
          </w:tcPr>
          <w:p>
            <w:r/>
            <w:r>
              <w:rPr>
                <w:b/>
                <w:sz w:val="18"/>
              </w:rPr>
              <w:t>Archivos</w:t>
            </w:r>
          </w:p>
        </w:tc>
        <w:tc>
          <w:tcPr>
            <w:tcW w:type="dxa" w:w="4025"/>
            <w:shd w:val="clear" w:color="auto" w:fill="E6F2E8"/>
          </w:tcPr>
          <w:p>
            <w:r/>
            <w:r>
              <w:rPr>
                <w:b/>
                <w:sz w:val="18"/>
              </w:rPr>
              <w:t>Qué hace</w:t>
            </w:r>
          </w:p>
        </w:tc>
      </w:tr>
      <w:tr>
        <w:tc>
          <w:tcPr>
            <w:tcW w:type="dxa" w:w="1361"/>
          </w:tcPr>
          <w:p>
            <w:r/>
            <w:r>
              <w:rPr>
                <w:sz w:val="18"/>
              </w:rPr>
              <w:t>Vistas</w:t>
            </w:r>
          </w:p>
        </w:tc>
        <w:tc>
          <w:tcPr>
            <w:tcW w:type="dxa" w:w="3969"/>
          </w:tcPr>
          <w:p>
            <w:r/>
            <w:r>
              <w:rPr>
                <w:sz w:val="18"/>
              </w:rPr>
              <w:t>login.xhtml, app/lecturas.xhtml, app/alertas.xhtml, app/anotaciones.xhtml, expirada.xhtml, error.xhtml, plantilla.xhtml</w:t>
            </w:r>
          </w:p>
        </w:tc>
        <w:tc>
          <w:tcPr>
            <w:tcW w:type="dxa" w:w="4025"/>
          </w:tcPr>
          <w:p>
            <w:r/>
            <w:r>
              <w:rPr>
                <w:sz w:val="18"/>
              </w:rPr>
              <w:t>Facelets con p:panel, p:selectOneMenu, p:inputText, p:inputTextarea, p:commandButton, p:messages, p:dataTable, p:tag, p:blockUI</w:t>
            </w:r>
          </w:p>
        </w:tc>
      </w:tr>
      <w:tr>
        <w:tc>
          <w:tcPr>
            <w:tcW w:type="dxa" w:w="1361"/>
          </w:tcPr>
          <w:p>
            <w:r/>
            <w:r>
              <w:rPr>
                <w:sz w:val="18"/>
              </w:rPr>
              <w:t>Beans</w:t>
            </w:r>
          </w:p>
        </w:tc>
        <w:tc>
          <w:tcPr>
            <w:tcW w:type="dxa" w:w="3969"/>
          </w:tcPr>
          <w:p>
            <w:r/>
            <w:r>
              <w:rPr>
                <w:sz w:val="18"/>
              </w:rPr>
              <w:t>SesionBean (@SessionScoped), LecturaBean, AlertaBean, AnotacionBean (@ViewScoped)</w:t>
            </w:r>
          </w:p>
        </w:tc>
        <w:tc>
          <w:tcPr>
            <w:tcW w:type="dxa" w:w="4025"/>
          </w:tcPr>
          <w:p>
            <w:r/>
            <w:r>
              <w:rPr>
                <w:sz w:val="18"/>
              </w:rPr>
              <w:t>Estado de cada formulario; mensajes; recarga del historial tras guardar</w:t>
            </w:r>
          </w:p>
        </w:tc>
      </w:tr>
      <w:tr>
        <w:tc>
          <w:tcPr>
            <w:tcW w:type="dxa" w:w="1361"/>
          </w:tcPr>
          <w:p>
            <w:r/>
            <w:r>
              <w:rPr>
                <w:sz w:val="18"/>
              </w:rPr>
              <w:t>Servicios</w:t>
            </w:r>
          </w:p>
        </w:tc>
        <w:tc>
          <w:tcPr>
            <w:tcW w:type="dxa" w:w="3969"/>
          </w:tcPr>
          <w:p>
            <w:r/>
            <w:r>
              <w:rPr>
                <w:sz w:val="18"/>
              </w:rPr>
              <w:t>LecturaService (P02), AnotacionService, AuthService, Permisos</w:t>
            </w:r>
          </w:p>
        </w:tc>
        <w:tc>
          <w:tcPr>
            <w:tcW w:type="dxa" w:w="4025"/>
          </w:tcPr>
          <w:p>
            <w:r/>
            <w:r>
              <w:rPr>
                <w:sz w:val="18"/>
              </w:rPr>
              <w:t>Reglas, transacción lectura + alerta, autenticación, permisos por rol</w:t>
            </w:r>
          </w:p>
        </w:tc>
      </w:tr>
      <w:tr>
        <w:tc>
          <w:tcPr>
            <w:tcW w:type="dxa" w:w="1361"/>
          </w:tcPr>
          <w:p>
            <w:r/>
            <w:r>
              <w:rPr>
                <w:sz w:val="18"/>
              </w:rPr>
              <w:t>Repositorios</w:t>
            </w:r>
          </w:p>
        </w:tc>
        <w:tc>
          <w:tcPr>
            <w:tcW w:type="dxa" w:w="3969"/>
          </w:tcPr>
          <w:p>
            <w:r/>
            <w:r>
              <w:rPr>
                <w:sz w:val="18"/>
              </w:rPr>
              <w:t>SensorRepository, LecturaRepository, AnotacionRepository (P02)</w:t>
            </w:r>
          </w:p>
        </w:tc>
        <w:tc>
          <w:tcPr>
            <w:tcW w:type="dxa" w:w="4025"/>
          </w:tcPr>
          <w:p>
            <w:r/>
            <w:r>
              <w:rPr>
                <w:sz w:val="18"/>
              </w:rPr>
              <w:t>PreparedStatement, RETURNING id, cierre de recursos</w:t>
            </w:r>
          </w:p>
        </w:tc>
      </w:tr>
      <w:tr>
        <w:tc>
          <w:tcPr>
            <w:tcW w:type="dxa" w:w="1361"/>
          </w:tcPr>
          <w:p>
            <w:r/>
            <w:r>
              <w:rPr>
                <w:sz w:val="18"/>
              </w:rPr>
              <w:t>Web</w:t>
            </w:r>
          </w:p>
        </w:tc>
        <w:tc>
          <w:tcPr>
            <w:tcW w:type="dxa" w:w="3969"/>
          </w:tcPr>
          <w:p>
            <w:r/>
            <w:r>
              <w:rPr>
                <w:sz w:val="18"/>
              </w:rPr>
              <w:t>AutenticacionFilter, HealthServlet</w:t>
            </w:r>
          </w:p>
        </w:tc>
        <w:tc>
          <w:tcPr>
            <w:tcW w:type="dxa" w:w="4025"/>
          </w:tcPr>
          <w:p>
            <w:r/>
            <w:r>
              <w:rPr>
                <w:sz w:val="18"/>
              </w:rPr>
              <w:t>Protección de /app (también para AJAX) y ruta de salud</w:t>
            </w:r>
          </w:p>
        </w:tc>
      </w:tr>
    </w:tbl>
    <w:p>
      <w:pPr>
        <w:spacing w:after="40"/>
      </w:pPr>
    </w:p>
    <w:p>
      <w:r>
        <w:rPr>
          <w:b w:val="0"/>
          <w:i w:val="0"/>
        </w:rPr>
        <w:t>Así se ve el botón que registra la lectura en lecturas.xhtml. Procesa el formulario, y actualiza el propio formulario, los mensajes y la tabla del historial en una sola respuesta AJAX:</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&lt;p:commandButton id="btnGuardar" value="Registrar lectura" icon="pi pi-save"</w:t>
              <w:br/>
            </w:r>
            <w:r>
              <w:rPr>
                <w:rFonts w:ascii="Consolas" w:hAnsi="Consolas" w:eastAsia="Consolas"/>
                <w:sz w:val="17"/>
              </w:rPr>
              <w:t xml:space="preserve">                 action="#{lecturaBean.guardar}" process="@form"</w:t>
              <w:br/>
            </w:r>
            <w:r>
              <w:rPr>
                <w:rFonts w:ascii="Consolas" w:hAnsi="Consolas" w:eastAsia="Consolas"/>
                <w:sz w:val="17"/>
              </w:rPr>
              <w:t xml:space="preserve">                 update="@form :mensajes :formTabla:tablaLecturas"/&gt;</w:t>
              <w:br/>
            </w:r>
            <w:r>
              <w:rPr>
                <w:rFonts w:ascii="Consolas" w:hAnsi="Consolas" w:eastAsia="Consolas"/>
                <w:sz w:val="17"/>
              </w:rPr>
              <w:t>&lt;p:blockUI block="formLectura" trigger="btnGuardar"&gt;Guardando...&lt;/p:blockUI&gt;</w:t>
            </w:r>
          </w:p>
        </w:tc>
      </w:tr>
    </w:tbl>
    <w:p>
      <w:pPr>
        <w:spacing w:after="40"/>
      </w:pPr>
    </w:p>
    <w:p>
      <w:r>
        <w:rPr>
          <w:b w:val="0"/>
          <w:i w:val="0"/>
        </w:rPr>
        <w:t>Y la acción del bean. El valor llega como texto y lo valida el mismo LecturaValidator de P02; si algo falla, no se limpia nada, así que al re-renderizar el formulario el usuario conserva lo que escribió. Solo cuando la persistencia se confirmó se vacían los campos y se recarga el historial:</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public void guardar() {</w:t>
              <w:br/>
            </w:r>
            <w:r>
              <w:rPr>
                <w:rFonts w:ascii="Consolas" w:hAnsi="Consolas" w:eastAsia="Consolas"/>
                <w:sz w:val="17"/>
              </w:rPr>
              <w:t xml:space="preserve">    if (!sesion.puede(Permiso.REGISTRAR_LECTURA)) {</w:t>
              <w:br/>
            </w:r>
            <w:r>
              <w:rPr>
                <w:rFonts w:ascii="Consolas" w:hAnsi="Consolas" w:eastAsia="Consolas"/>
                <w:sz w:val="17"/>
              </w:rPr>
              <w:t xml:space="preserve">        Mensajes.error("Accion no permitida", "Tu rol (" + sesion.getRol() + ") solo puede consultar lecturas.");</w:t>
              <w:br/>
            </w:r>
            <w:r>
              <w:rPr>
                <w:rFonts w:ascii="Consolas" w:hAnsi="Consolas" w:eastAsia="Consolas"/>
                <w:sz w:val="17"/>
              </w:rPr>
              <w:t xml:space="preserve">        return;</w:t>
              <w:br/>
            </w:r>
            <w:r>
              <w:rPr>
                <w:rFonts w:ascii="Consolas" w:hAnsi="Consolas" w:eastAsia="Consolas"/>
                <w:sz w:val="17"/>
              </w:rPr>
              <w:t xml:space="preserve">    }</w:t>
              <w:br/>
            </w:r>
            <w:r>
              <w:rPr>
                <w:rFonts w:ascii="Consolas" w:hAnsi="Consolas" w:eastAsia="Consolas"/>
                <w:sz w:val="17"/>
              </w:rPr>
              <w:t xml:space="preserve">    try {</w:t>
              <w:br/>
            </w:r>
            <w:r>
              <w:rPr>
                <w:rFonts w:ascii="Consolas" w:hAnsi="Consolas" w:eastAsia="Consolas"/>
                <w:sz w:val="17"/>
              </w:rPr>
              <w:t xml:space="preserve">        LecturaService.Resultado r = lecturaService.registrar(sensorId == null ? null : sensorId.toString(), valor, observacion);</w:t>
              <w:br/>
            </w:r>
            <w:r>
              <w:rPr>
                <w:rFonts w:ascii="Consolas" w:hAnsi="Consolas" w:eastAsia="Consolas"/>
                <w:sz w:val="17"/>
              </w:rPr>
              <w:t xml:space="preserve">        Mensajes.info("Lectura #" + r.getLecturaId() + " registrada", "Se guardo con procedencia manual y su instante de captura.");</w:t>
              <w:br/>
            </w:r>
            <w:r>
              <w:rPr>
                <w:rFonts w:ascii="Consolas" w:hAnsi="Consolas" w:eastAsia="Consolas"/>
                <w:sz w:val="17"/>
              </w:rPr>
              <w:t xml:space="preserve">        if (r.getAlertaNivel() != null) {</w:t>
              <w:br/>
            </w:r>
            <w:r>
              <w:rPr>
                <w:rFonts w:ascii="Consolas" w:hAnsi="Consolas" w:eastAsia="Consolas"/>
                <w:sz w:val="17"/>
              </w:rPr>
              <w:t xml:space="preserve">            Mensajes.advertencia("Alerta " + r.getAlertaNivel() + " generada", "...la alerta quedo en la misma transaccion.");</w:t>
              <w:br/>
            </w:r>
            <w:r>
              <w:rPr>
                <w:rFonts w:ascii="Consolas" w:hAnsi="Consolas" w:eastAsia="Consolas"/>
                <w:sz w:val="17"/>
              </w:rPr>
              <w:t xml:space="preserve">        }</w:t>
              <w:br/>
            </w:r>
            <w:r>
              <w:rPr>
                <w:rFonts w:ascii="Consolas" w:hAnsi="Consolas" w:eastAsia="Consolas"/>
                <w:sz w:val="17"/>
              </w:rPr>
              <w:t xml:space="preserve">        valor = null; observacion = null;                 // solo tras confirmar la persistencia</w:t>
              <w:br/>
            </w:r>
            <w:r>
              <w:rPr>
                <w:rFonts w:ascii="Consolas" w:hAnsi="Consolas" w:eastAsia="Consolas"/>
                <w:sz w:val="17"/>
              </w:rPr>
              <w:t xml:space="preserve">        lecturas = lecturaRepository.findRecientes(LIMITE_HISTORIAL);</w:t>
              <w:br/>
            </w:r>
            <w:r>
              <w:rPr>
                <w:rFonts w:ascii="Consolas" w:hAnsi="Consolas" w:eastAsia="Consolas"/>
                <w:sz w:val="17"/>
              </w:rPr>
              <w:t xml:space="preserve">    } catch (ValidacionException e) {</w:t>
              <w:br/>
            </w:r>
            <w:r>
              <w:rPr>
                <w:rFonts w:ascii="Consolas" w:hAnsi="Consolas" w:eastAsia="Consolas"/>
                <w:sz w:val="17"/>
              </w:rPr>
              <w:t xml:space="preserve">        for (String err : e.getErrores()) Mensajes.error("La lectura no se registro", err);</w:t>
              <w:br/>
            </w:r>
            <w:r>
              <w:rPr>
                <w:rFonts w:ascii="Consolas" w:hAnsi="Consolas" w:eastAsia="Consolas"/>
                <w:sz w:val="17"/>
              </w:rPr>
              <w:t xml:space="preserve">    } catch (SQLException e) {</w:t>
              <w:br/>
            </w:r>
            <w:r>
              <w:rPr>
                <w:rFonts w:ascii="Consolas" w:hAnsi="Consolas" w:eastAsia="Consolas"/>
                <w:sz w:val="17"/>
              </w:rPr>
              <w:t xml:space="preserve">        Mensajes.error("Error de persistencia", "PostgreSQL rechazo la operacion o no esta disponible: " + e.getMessage());</w:t>
              <w:br/>
            </w:r>
            <w:r>
              <w:rPr>
                <w:rFonts w:ascii="Consolas" w:hAnsi="Consolas" w:eastAsia="Consolas"/>
                <w:sz w:val="17"/>
              </w:rPr>
              <w:t xml:space="preserve">    }</w:t>
              <w:br/>
            </w:r>
            <w:r>
              <w:rPr>
                <w:rFonts w:ascii="Consolas" w:hAnsi="Consolas" w:eastAsia="Consolas"/>
                <w:sz w:val="17"/>
              </w:rPr>
              <w:t>}</w:t>
            </w:r>
          </w:p>
        </w:tc>
      </w:tr>
    </w:tbl>
    <w:p>
      <w:pPr>
        <w:spacing w:after="40"/>
      </w:pPr>
    </w:p>
    <w:p>
      <w:r>
        <w:rPr>
          <w:b w:val="0"/>
          <w:i w:val="0"/>
        </w:rPr>
        <w:t>Usamos p:inputText y no p:inputNumber para el valor a propósito: un convertidor numérico redondea 24.555 a 24.56 sin avisar, y la regla del huerto es rechazarlo.</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6F2E8"/>
          </w:tcPr>
          <w:p>
            <w:r/>
            <w:r>
              <w:rPr>
                <w:b/>
                <w:sz w:val="18"/>
              </w:rPr>
              <w:t>Ruta</w:t>
            </w:r>
          </w:p>
        </w:tc>
        <w:tc>
          <w:tcPr>
            <w:tcW w:type="dxa" w:w="6236"/>
            <w:shd w:val="clear" w:color="auto" w:fill="E6F2E8"/>
          </w:tcPr>
          <w:p>
            <w:r/>
            <w:r>
              <w:rPr>
                <w:b/>
                <w:sz w:val="18"/>
              </w:rPr>
              <w:t>Qué hace</w:t>
            </w:r>
          </w:p>
        </w:tc>
      </w:tr>
      <w:tr>
        <w:tc>
          <w:tcPr>
            <w:tcW w:type="dxa" w:w="3118"/>
          </w:tcPr>
          <w:p>
            <w:r/>
            <w:r>
              <w:rPr>
                <w:sz w:val="18"/>
              </w:rPr>
              <w:t>/web2/</w:t>
            </w:r>
          </w:p>
        </w:tc>
        <w:tc>
          <w:tcPr>
            <w:tcW w:type="dxa" w:w="6236"/>
          </w:tcPr>
          <w:p>
            <w:r/>
            <w:r>
              <w:rPr>
                <w:sz w:val="18"/>
              </w:rPr>
              <w:t>Redirige al acceso o al flujo principal según haya sesión</w:t>
            </w:r>
          </w:p>
        </w:tc>
      </w:tr>
      <w:tr>
        <w:tc>
          <w:tcPr>
            <w:tcW w:type="dxa" w:w="3118"/>
          </w:tcPr>
          <w:p>
            <w:r/>
            <w:r>
              <w:rPr>
                <w:sz w:val="18"/>
              </w:rPr>
              <w:t>/web2/login.xhtml</w:t>
            </w:r>
          </w:p>
        </w:tc>
        <w:tc>
          <w:tcPr>
            <w:tcW w:type="dxa" w:w="6236"/>
          </w:tcPr>
          <w:p>
            <w:r/>
            <w:r>
              <w:rPr>
                <w:sz w:val="18"/>
              </w:rPr>
              <w:t>Inicio de sesión</w:t>
            </w:r>
          </w:p>
        </w:tc>
      </w:tr>
      <w:tr>
        <w:tc>
          <w:tcPr>
            <w:tcW w:type="dxa" w:w="3118"/>
          </w:tcPr>
          <w:p>
            <w:r/>
            <w:r>
              <w:rPr>
                <w:sz w:val="18"/>
              </w:rPr>
              <w:t>/web2/app/lecturas.xhtml</w:t>
            </w:r>
          </w:p>
        </w:tc>
        <w:tc>
          <w:tcPr>
            <w:tcW w:type="dxa" w:w="6236"/>
          </w:tcPr>
          <w:p>
            <w:r/>
            <w:r>
              <w:rPr>
                <w:sz w:val="18"/>
              </w:rPr>
              <w:t>Sensores, captura de lectura con info del sensor por AJAX, historial con filtros, orden y paginación</w:t>
            </w:r>
          </w:p>
        </w:tc>
      </w:tr>
      <w:tr>
        <w:tc>
          <w:tcPr>
            <w:tcW w:type="dxa" w:w="3118"/>
          </w:tcPr>
          <w:p>
            <w:r/>
            <w:r>
              <w:rPr>
                <w:sz w:val="18"/>
              </w:rPr>
              <w:t>/web2/app/alertas.xhtml</w:t>
            </w:r>
          </w:p>
        </w:tc>
        <w:tc>
          <w:tcPr>
            <w:tcW w:type="dxa" w:w="6236"/>
          </w:tcPr>
          <w:p>
            <w:r/>
            <w:r>
              <w:rPr>
                <w:sz w:val="18"/>
              </w:rPr>
              <w:t>Alertas con filtro por nivel</w:t>
            </w:r>
          </w:p>
        </w:tc>
      </w:tr>
      <w:tr>
        <w:tc>
          <w:tcPr>
            <w:tcW w:type="dxa" w:w="3118"/>
          </w:tcPr>
          <w:p>
            <w:r/>
            <w:r>
              <w:rPr>
                <w:sz w:val="18"/>
              </w:rPr>
              <w:t>/web2/app/anotaciones.xhtml</w:t>
            </w:r>
          </w:p>
        </w:tc>
        <w:tc>
          <w:tcPr>
            <w:tcW w:type="dxa" w:w="6236"/>
          </w:tcPr>
          <w:p>
            <w:r/>
            <w:r>
              <w:rPr>
                <w:sz w:val="18"/>
              </w:rPr>
              <w:t>Zonas y anotaciones firmadas con el rol de la sesión</w:t>
            </w:r>
          </w:p>
        </w:tc>
      </w:tr>
      <w:tr>
        <w:tc>
          <w:tcPr>
            <w:tcW w:type="dxa" w:w="3118"/>
          </w:tcPr>
          <w:p>
            <w:r/>
            <w:r>
              <w:rPr>
                <w:sz w:val="18"/>
              </w:rPr>
              <w:t>/web2/health</w:t>
            </w:r>
          </w:p>
        </w:tc>
        <w:tc>
          <w:tcPr>
            <w:tcW w:type="dxa" w:w="6236"/>
          </w:tcPr>
          <w:p>
            <w:r/>
            <w:r>
              <w:rPr>
                <w:sz w:val="18"/>
              </w:rPr>
              <w:t>JSON de salud; 503 si PostgreSQL no responde</w:t>
            </w:r>
          </w:p>
        </w:tc>
      </w:tr>
    </w:tbl>
    <w:p>
      <w:pPr>
        <w:spacing w:after="40"/>
      </w:pPr>
    </w:p>
    <w:p>
      <w:pPr>
        <w:pStyle w:val="Heading1"/>
      </w:pPr>
      <w:r>
        <w:t>5. Sesión y roles</w:t>
      </w:r>
    </w:p>
    <w:p>
      <w:r>
        <w:rPr>
          <w:b w:val="0"/>
          <w:i w:val="0"/>
        </w:rPr>
        <w:t>P03 pide control de sesión real, así que ya no se elige el rol en un formulario: hay que entrar con usuario y contraseña. Los tres usuarios son ficticios y sus contraseñas se guardan como hash PBKDF2-HMAC-SHA256 con sal y 120 000 iteraciones en usuarios.properties dentro del WAR; no hay contraseñas en claro en el repositorio. No agregamos una tabla de usuarios para no salir de las siete entidades aprobadas; si el equipo lo aprueba más adelante, ese es el siguiente paso.</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E6F2E8"/>
          </w:tcPr>
          <w:p>
            <w:r/>
            <w:r>
              <w:rPr>
                <w:b/>
                <w:sz w:val="19"/>
              </w:rPr>
              <w:t>Usuario</w:t>
            </w:r>
          </w:p>
        </w:tc>
        <w:tc>
          <w:tcPr>
            <w:tcW w:type="dxa" w:w="2268"/>
            <w:shd w:val="clear" w:color="auto" w:fill="E6F2E8"/>
          </w:tcPr>
          <w:p>
            <w:r/>
            <w:r>
              <w:rPr>
                <w:b/>
                <w:sz w:val="19"/>
              </w:rPr>
              <w:t>Rol</w:t>
            </w:r>
          </w:p>
        </w:tc>
        <w:tc>
          <w:tcPr>
            <w:tcW w:type="dxa" w:w="4819"/>
            <w:shd w:val="clear" w:color="auto" w:fill="E6F2E8"/>
          </w:tcPr>
          <w:p>
            <w:r/>
            <w:r>
              <w:rPr>
                <w:b/>
                <w:sz w:val="19"/>
              </w:rPr>
              <w:t>Puede</w:t>
            </w:r>
          </w:p>
        </w:tc>
      </w:tr>
      <w:tr>
        <w:tc>
          <w:tcPr>
            <w:tcW w:type="dxa" w:w="2268"/>
          </w:tcPr>
          <w:p>
            <w:r/>
            <w:r>
              <w:rPr>
                <w:sz w:val="19"/>
              </w:rPr>
              <w:t>observador</w:t>
            </w:r>
          </w:p>
        </w:tc>
        <w:tc>
          <w:tcPr>
            <w:tcW w:type="dxa" w:w="2268"/>
          </w:tcPr>
          <w:p>
            <w:r/>
            <w:r>
              <w:rPr>
                <w:sz w:val="19"/>
              </w:rPr>
              <w:t>OBSERVADOR</w:t>
            </w:r>
          </w:p>
        </w:tc>
        <w:tc>
          <w:tcPr>
            <w:tcW w:type="dxa" w:w="4819"/>
          </w:tcPr>
          <w:p>
            <w:r/>
            <w:r>
              <w:rPr>
                <w:sz w:val="19"/>
              </w:rPr>
              <w:t>registrar lecturas, anotar, consultar</w:t>
            </w:r>
          </w:p>
        </w:tc>
      </w:tr>
      <w:tr>
        <w:tc>
          <w:tcPr>
            <w:tcW w:type="dxa" w:w="2268"/>
          </w:tcPr>
          <w:p>
            <w:r/>
            <w:r>
              <w:rPr>
                <w:sz w:val="19"/>
              </w:rPr>
              <w:t>responsable</w:t>
            </w:r>
          </w:p>
        </w:tc>
        <w:tc>
          <w:tcPr>
            <w:tcW w:type="dxa" w:w="2268"/>
          </w:tcPr>
          <w:p>
            <w:r/>
            <w:r>
              <w:rPr>
                <w:sz w:val="19"/>
              </w:rPr>
              <w:t>RESPONSABLE</w:t>
            </w:r>
          </w:p>
        </w:tc>
        <w:tc>
          <w:tcPr>
            <w:tcW w:type="dxa" w:w="4819"/>
          </w:tcPr>
          <w:p>
            <w:r/>
            <w:r>
              <w:rPr>
                <w:sz w:val="19"/>
              </w:rPr>
              <w:t>anotar, consultar</w:t>
            </w:r>
          </w:p>
        </w:tc>
      </w:tr>
      <w:tr>
        <w:tc>
          <w:tcPr>
            <w:tcW w:type="dxa" w:w="2268"/>
          </w:tcPr>
          <w:p>
            <w:r/>
            <w:r>
              <w:rPr>
                <w:sz w:val="19"/>
              </w:rPr>
              <w:t>coordinacion</w:t>
            </w:r>
          </w:p>
        </w:tc>
        <w:tc>
          <w:tcPr>
            <w:tcW w:type="dxa" w:w="2268"/>
          </w:tcPr>
          <w:p>
            <w:r/>
            <w:r>
              <w:rPr>
                <w:sz w:val="19"/>
              </w:rPr>
              <w:t>COORDINACION</w:t>
            </w:r>
          </w:p>
        </w:tc>
        <w:tc>
          <w:tcPr>
            <w:tcW w:type="dxa" w:w="4819"/>
          </w:tcPr>
          <w:p>
            <w:r/>
            <w:r>
              <w:rPr>
                <w:sz w:val="19"/>
              </w:rPr>
              <w:t>anotar, consultar</w:t>
            </w:r>
          </w:p>
        </w:tc>
      </w:tr>
    </w:tbl>
    <w:p>
      <w:pPr>
        <w:spacing w:after="40"/>
      </w:pPr>
    </w:p>
    <w:p>
      <w:r>
        <w:rPr>
          <w:b w:val="0"/>
          <w:i w:val="0"/>
        </w:rPr>
        <w:t>Los permisos salen del acta: el observador captura lecturas y anotaciones; el responsable y coordinación consultan y anotan. El acta no dice que el responsable capture lecturas, y lo respetamos tal cual; cambiarlo es una línea en Permisos.java y una nota en el acta. Los permisos se comprueban en el servidor dentro de guardar(), no solo ocultando botones, y el rol de cada anotación se toma de la sesión.</w:t>
      </w:r>
    </w:p>
    <w:p>
      <w:r>
        <w:rPr>
          <w:b w:val="0"/>
          <w:i w:val="0"/>
        </w:rPr>
        <w:t>Al entrar se renueva el identificador de sesión (contra fijación), al salir se invalida y la sesión caduca a los 20 minutos. Las páginas de /app están detrás de un filtro; cuando la petición es AJAX y no hay sesión, el filtro responde con una redirección en formato partial-response, que es lo que entiende jsf.js. Una redirección HTTP normal rompía la respuesta parcial; lo comprobamos en la prueba 11e.</w:t>
      </w:r>
    </w:p>
    <w:p>
      <w:pPr>
        <w:pStyle w:val="Heading1"/>
      </w:pPr>
      <w:r>
        <w:t>6. Instalación y ejecución</w:t>
      </w:r>
    </w:p>
    <w:p>
      <w:r>
        <w:rPr>
          <w:b w:val="0"/>
          <w:i w:val="0"/>
        </w:rPr>
        <w:t>El paso a paso completo está en el README. Resumen de lo que hicimos en Windows con Git Bash:</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docker compose -f docker/docker-compose.yml up -d        # PostgreSQL 16 en localhost:5436 (misma base de P02)</w:t>
              <w:br/>
            </w:r>
            <w:r>
              <w:rPr>
                <w:rFonts w:ascii="Consolas" w:hAnsi="Consolas" w:eastAsia="Consolas"/>
                <w:sz w:val="17"/>
              </w:rPr>
              <w:t>cp scripts/setenv.bat.example "$CATALINA_HOME/bin/setenv.bat"   # DB_URL, DB_USER, DB_PASSWORD</w:t>
              <w:br/>
            </w:r>
            <w:r>
              <w:rPr>
                <w:rFonts w:ascii="Consolas" w:hAnsi="Consolas" w:eastAsia="Consolas"/>
                <w:sz w:val="17"/>
              </w:rPr>
              <w:t>mvn clean package                                          # 21 pruebas, target/web2.war</w:t>
              <w:br/>
            </w:r>
            <w:r>
              <w:rPr>
                <w:rFonts w:ascii="Consolas" w:hAnsi="Consolas" w:eastAsia="Consolas"/>
                <w:sz w:val="17"/>
              </w:rPr>
              <w:t>export CATALINA_HOME=/c/Tools/apache-tomcat-9.0.115</w:t>
              <w:br/>
            </w:r>
            <w:r>
              <w:rPr>
                <w:rFonts w:ascii="Consolas" w:hAnsi="Consolas" w:eastAsia="Consolas"/>
                <w:sz w:val="17"/>
              </w:rPr>
              <w:t>./scripts/redeploy-tomcat.sh target/web2.war web2          # detiene Tomcat, limpia el despliegue viejo, arranca</w:t>
              <w:br/>
            </w:r>
            <w:r>
              <w:rPr>
                <w:rFonts w:ascii="Consolas" w:hAnsi="Consolas" w:eastAsia="Consolas"/>
                <w:sz w:val="17"/>
              </w:rPr>
              <w:t># http://localhost:8080/web2/  -&gt;  usuario observador / Observador#2026</w:t>
            </w:r>
          </w:p>
        </w:tc>
      </w:tr>
    </w:tbl>
    <w:p>
      <w:pPr>
        <w:spacing w:after="40"/>
      </w:pPr>
    </w:p>
    <w:p>
      <w:r>
        <w:rPr>
          <w:b w:val="0"/>
          <w:i w:val="0"/>
        </w:rPr>
        <w:t>El script de redespliegue existe porque en Windows Tomcat bloquea los jars de WEB-INF/lib mientras corre y el autodespliegue puede quedarse con clases viejas; nos pasó en el primer intento y quedó en la bitácora.</w:t>
      </w:r>
    </w:p>
    <w:p>
      <w:pPr>
        <w:pStyle w:val="Heading1"/>
      </w:pPr>
      <w:r>
        <w:t>7. Pruebas y evidencia</w:t>
      </w:r>
    </w:p>
    <w:p>
      <w:pPr>
        <w:pStyle w:val="Heading2"/>
      </w:pPr>
      <w:r>
        <w:t>7.1 Verificación reproducible</w:t>
      </w:r>
    </w:p>
    <w:p>
      <w:r>
        <w:rPr>
          <w:b w:val="0"/>
          <w:i w:val="0"/>
        </w:rPr>
        <w:t>La guía pide ./scripts/verify-module.sh M03. Nuestro script acepta M02 y M03 y se ejecuta desde la raíz de este repositorio (la ruta codigo/dsw-evolucion-web del paquete docente no existe aquí). Para M03 compila, corre las pruebas unitarias, revisa que el WAR traiga Mojarra, PrimeFaces, Weld, beans.xml y vistas XHTML y ningún JSP, consulta PostgreSQL, redespliega, espera la ruta de salud, comprueba el acceso y la protección de /app, y lanza el recorrido en navegador. La última corrida terminó así:</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verify-module.sh M03 - 2026-09-25T22:30:57-06:00 - commit 832f377</w:t>
              <w:br/>
            </w:r>
            <w:r>
              <w:rPr>
                <w:rFonts w:ascii="Consolas" w:hAnsi="Consolas" w:eastAsia="Consolas"/>
                <w:sz w:val="17"/>
              </w:rPr>
              <w:t>VERIFICADO    | Java 11 disponible</w:t>
              <w:br/>
            </w:r>
            <w:r>
              <w:rPr>
                <w:rFonts w:ascii="Consolas" w:hAnsi="Consolas" w:eastAsia="Consolas"/>
                <w:sz w:val="17"/>
              </w:rPr>
              <w:t>VERIFICADO    | mvn clean package genera target/web2.war con pruebas en verde</w:t>
              <w:br/>
            </w:r>
            <w:r>
              <w:rPr>
                <w:rFonts w:ascii="Consolas" w:hAnsi="Consolas" w:eastAsia="Consolas"/>
                <w:sz w:val="17"/>
              </w:rPr>
              <w:t>VERIFICADO    | WAR contiene Mojarra, PrimeFaces, Weld, beans.xml y vistas XHTML; sin JSP</w:t>
              <w:br/>
            </w:r>
            <w:r>
              <w:rPr>
                <w:rFonts w:ascii="Consolas" w:hAnsi="Consolas" w:eastAsia="Consolas"/>
                <w:sz w:val="17"/>
              </w:rPr>
              <w:t>VERIFICADO    | PostgreSQL responde y el modelo de 7 tablas existe</w:t>
              <w:br/>
            </w:r>
            <w:r>
              <w:rPr>
                <w:rFonts w:ascii="Consolas" w:hAnsi="Consolas" w:eastAsia="Consolas"/>
                <w:sz w:val="17"/>
              </w:rPr>
              <w:t>VERIFICADO    | web2 desplegado y respondiendo en http://localhost:8080/web2</w:t>
              <w:br/>
            </w:r>
            <w:r>
              <w:rPr>
                <w:rFonts w:ascii="Consolas" w:hAnsi="Consolas" w:eastAsia="Consolas"/>
                <w:sz w:val="17"/>
              </w:rPr>
              <w:t>VERIFICADO    | /health responde 200 y db=UP</w:t>
              <w:br/>
            </w:r>
            <w:r>
              <w:rPr>
                <w:rFonts w:ascii="Consolas" w:hAnsi="Consolas" w:eastAsia="Consolas"/>
                <w:sz w:val="17"/>
              </w:rPr>
              <w:t>VERIFICADO    | login.xhtml responde 200 con recursos PrimeFaces</w:t>
              <w:br/>
            </w:r>
            <w:r>
              <w:rPr>
                <w:rFonts w:ascii="Consolas" w:hAnsi="Consolas" w:eastAsia="Consolas"/>
                <w:sz w:val="17"/>
              </w:rPr>
              <w:t>VERIFICADO    | /app/lecturas.xhtml sin sesion redirige (302) al acceso</w:t>
              <w:br/>
            </w:r>
            <w:r>
              <w:rPr>
                <w:rFonts w:ascii="Consolas" w:hAnsi="Consolas" w:eastAsia="Consolas"/>
                <w:sz w:val="17"/>
              </w:rPr>
              <w:t>VERIFICADO    | pruebas_jsf.py termino sin casos NO_VERIFICADO</w:t>
              <w:br/>
            </w:r>
            <w:r>
              <w:rPr>
                <w:rFonts w:ascii="Consolas" w:hAnsi="Consolas" w:eastAsia="Consolas"/>
                <w:sz w:val="17"/>
              </w:rPr>
              <w:t>VERIFICADO    | Las lecturas y anotaciones del recorrido existen en PostgreSQL</w:t>
              <w:br/>
            </w:r>
            <w:r>
              <w:rPr>
                <w:rFonts w:ascii="Consolas" w:hAnsi="Consolas" w:eastAsia="Consolas"/>
                <w:sz w:val="17"/>
              </w:rPr>
              <w:t>Fallos: 0</w:t>
            </w:r>
          </w:p>
        </w:tc>
      </w:tr>
    </w:tbl>
    <w:p>
      <w:pPr>
        <w:spacing w:after="40"/>
      </w:pPr>
    </w:p>
    <w:p>
      <w:pPr>
        <w:pStyle w:val="Heading2"/>
      </w:pPr>
      <w:r>
        <w:t>7.2 Pruebas unitarias</w:t>
      </w:r>
    </w:p>
    <w:p>
      <w:r>
        <w:rPr>
          <w:b w:val="0"/>
          <w:i w:val="0"/>
        </w:rPr>
        <w:t>21 casos con JUnit 5, sin Tomcat ni base: los 14 de P02 más límites exactos del umbral (15 y 32 no generan alerta), límites del rango físico, rechazo de 24.555 y 24.550 sin redondeo, autenticación con hash y sal, credenciales incorrectas, rol no permitido y permisos por rol.</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Test set: mx.uv.dsw.huerto.service.AnotacionValidatorTest</w:t>
              <w:br/>
            </w:r>
            <w:r>
              <w:rPr>
                <w:rFonts w:ascii="Consolas" w:hAnsi="Consolas" w:eastAsia="Consolas"/>
                <w:sz w:val="17"/>
              </w:rPr>
              <w:t>Tests run: 4, Failures: 0, Errors: 0, Skipped: 0, Time elapsed: 0.026 s -- in mx.uv.dsw.huerto.service.AnotacionValidatorTest</w:t>
              <w:br/>
            </w:r>
            <w:r>
              <w:rPr>
                <w:rFonts w:ascii="Consolas" w:hAnsi="Consolas" w:eastAsia="Consolas"/>
                <w:sz w:val="17"/>
              </w:rPr>
              <w:t>Test set: mx.uv.dsw.huerto.service.AuthServiceTest</w:t>
              <w:br/>
            </w:r>
            <w:r>
              <w:rPr>
                <w:rFonts w:ascii="Consolas" w:hAnsi="Consolas" w:eastAsia="Consolas"/>
                <w:sz w:val="17"/>
              </w:rPr>
              <w:t>Tests run: 4, Failures: 0, Errors: 0, Skipped: 0, Time elapsed: 0.108 s -- in mx.uv.dsw.huerto.service.AuthServiceTest</w:t>
              <w:br/>
            </w:r>
            <w:r>
              <w:rPr>
                <w:rFonts w:ascii="Consolas" w:hAnsi="Consolas" w:eastAsia="Consolas"/>
                <w:sz w:val="17"/>
              </w:rPr>
              <w:t>Test set: mx.uv.dsw.huerto.service.LecturaValidatorLimitesTest</w:t>
              <w:br/>
            </w:r>
            <w:r>
              <w:rPr>
                <w:rFonts w:ascii="Consolas" w:hAnsi="Consolas" w:eastAsia="Consolas"/>
                <w:sz w:val="17"/>
              </w:rPr>
              <w:t>Tests run: 3, Failures: 0, Errors: 0, Skipped: 0, Time elapsed: 0.004 s -- in mx.uv.dsw.huerto.service.LecturaValidatorLimitesTest</w:t>
              <w:br/>
            </w:r>
            <w:r>
              <w:rPr>
                <w:rFonts w:ascii="Consolas" w:hAnsi="Consolas" w:eastAsia="Consolas"/>
                <w:sz w:val="17"/>
              </w:rPr>
              <w:t>Test set: mx.uv.dsw.huerto.service.LecturaValidatorTest</w:t>
              <w:br/>
            </w:r>
            <w:r>
              <w:rPr>
                <w:rFonts w:ascii="Consolas" w:hAnsi="Consolas" w:eastAsia="Consolas"/>
                <w:sz w:val="17"/>
              </w:rPr>
              <w:t>Tests run: 10, Failures: 0, Errors: 0, Skipped: 0, Time elapsed: 0.008 s -- in mx.uv.dsw.huerto.service.LecturaValidatorTest</w:t>
            </w:r>
          </w:p>
        </w:tc>
      </w:tr>
    </w:tbl>
    <w:p>
      <w:pPr>
        <w:spacing w:after="40"/>
      </w:pPr>
    </w:p>
    <w:p>
      <w:pPr>
        <w:pStyle w:val="Heading2"/>
      </w:pPr>
      <w:r>
        <w:t>7.3 Recorrido en navegador real</w:t>
      </w:r>
    </w:p>
    <w:p>
      <w:r>
        <w:rPr>
          <w:b w:val="0"/>
          <w:i w:val="0"/>
        </w:rPr>
        <w:t>Los formularios JSF no se prueban con curl: hay ViewState, cookie de sesión, identificadores de componentes y respuestas parciales. Escribimos scripts/pruebas_jsf.py con Playwright: entra, elige, captura, lee los mensajes y, en cada paso, cuenta filas en PostgreSQL para comprobar que la base cambió (o no cambió). Son 26 comprobaciones y todas quedaron VERIFICADO; el detalle con conteos está en docs/p03/evidencia/txt/pruebas_jsf.txt.</w:t>
      </w:r>
    </w:p>
    <w:p>
      <w:pPr>
        <w:spacing w:after="40"/>
        <w:jc w:val="center"/>
      </w:pPr>
      <w:r>
        <w:drawing>
          <wp:inline xmlns:a="http://schemas.openxmlformats.org/drawingml/2006/main" xmlns:pic="http://schemas.openxmlformats.org/drawingml/2006/picture">
            <wp:extent cx="5940000" cy="7035188"/>
            <wp:docPr id="1" name="Picture 1"/>
            <wp:cNvGraphicFramePr>
              <a:graphicFrameLocks noChangeAspect="1"/>
            </wp:cNvGraphicFramePr>
            <a:graphic>
              <a:graphicData uri="http://schemas.openxmlformats.org/drawingml/2006/picture">
                <pic:pic>
                  <pic:nvPicPr>
                    <pic:cNvPr id="0" name="04_lecturas_inicial_observador.png"/>
                    <pic:cNvPicPr/>
                  </pic:nvPicPr>
                  <pic:blipFill>
                    <a:blip r:embed="rId11"/>
                    <a:stretch>
                      <a:fillRect/>
                    </a:stretch>
                  </pic:blipFill>
                  <pic:spPr>
                    <a:xfrm>
                      <a:off x="0" y="0"/>
                      <a:ext cx="5940000" cy="7035188"/>
                    </a:xfrm>
                    <a:prstGeom prst="rect"/>
                  </pic:spPr>
                </pic:pic>
              </a:graphicData>
            </a:graphic>
          </wp:inline>
        </w:drawing>
      </w:r>
    </w:p>
    <w:p>
      <w:pPr>
        <w:spacing w:after="200"/>
        <w:jc w:val="center"/>
      </w:pPr>
      <w:r>
        <w:rPr>
          <w:i/>
          <w:color w:val="555555"/>
          <w:sz w:val="19"/>
        </w:rPr>
        <w:t>Figura 1. Flujo principal al entrar como observador: cabecera con usuario y rol, formulario, catálogo desplegado e historial.</w:t>
      </w:r>
    </w:p>
    <w:p>
      <w:pPr>
        <w:spacing w:after="40"/>
        <w:jc w:val="center"/>
      </w:pPr>
      <w:r>
        <w:drawing>
          <wp:inline xmlns:a="http://schemas.openxmlformats.org/drawingml/2006/main" xmlns:pic="http://schemas.openxmlformats.org/drawingml/2006/picture">
            <wp:extent cx="5940000" cy="7035188"/>
            <wp:docPr id="2" name="Picture 2"/>
            <wp:cNvGraphicFramePr>
              <a:graphicFrameLocks noChangeAspect="1"/>
            </wp:cNvGraphicFramePr>
            <a:graphic>
              <a:graphicData uri="http://schemas.openxmlformats.org/drawingml/2006/picture">
                <pic:pic>
                  <pic:nvPicPr>
                    <pic:cNvPr id="0" name="05_ajax_info_sensor.png"/>
                    <pic:cNvPicPr/>
                  </pic:nvPicPr>
                  <pic:blipFill>
                    <a:blip r:embed="rId12"/>
                    <a:stretch>
                      <a:fillRect/>
                    </a:stretch>
                  </pic:blipFill>
                  <pic:spPr>
                    <a:xfrm>
                      <a:off x="0" y="0"/>
                      <a:ext cx="5940000" cy="7035188"/>
                    </a:xfrm>
                    <a:prstGeom prst="rect"/>
                  </pic:spPr>
                </pic:pic>
              </a:graphicData>
            </a:graphic>
          </wp:inline>
        </w:drawing>
      </w:r>
    </w:p>
    <w:p>
      <w:pPr>
        <w:spacing w:after="200"/>
        <w:jc w:val="center"/>
      </w:pPr>
      <w:r>
        <w:rPr>
          <w:i/>
          <w:color w:val="555555"/>
          <w:sz w:val="19"/>
        </w:rPr>
        <w:t>Figura 2. Al elegir el sensor, un p:ajax muestra variable, unidad, rango físico y umbral sin recargar la página.</w:t>
      </w:r>
    </w:p>
    <w:p>
      <w:pPr>
        <w:spacing w:after="40"/>
        <w:jc w:val="center"/>
      </w:pPr>
      <w:r>
        <w:drawing>
          <wp:inline xmlns:a="http://schemas.openxmlformats.org/drawingml/2006/main" xmlns:pic="http://schemas.openxmlformats.org/drawingml/2006/picture">
            <wp:extent cx="5940000" cy="7851938"/>
            <wp:docPr id="3" name="Picture 3"/>
            <wp:cNvGraphicFramePr>
              <a:graphicFrameLocks noChangeAspect="1"/>
            </wp:cNvGraphicFramePr>
            <a:graphic>
              <a:graphicData uri="http://schemas.openxmlformats.org/drawingml/2006/picture">
                <pic:pic>
                  <pic:nvPicPr>
                    <pic:cNvPr id="0" name="06_lectura_valida_25_5.png"/>
                    <pic:cNvPicPr/>
                  </pic:nvPicPr>
                  <pic:blipFill>
                    <a:blip r:embed="rId13"/>
                    <a:stretch>
                      <a:fillRect/>
                    </a:stretch>
                  </pic:blipFill>
                  <pic:spPr>
                    <a:xfrm>
                      <a:off x="0" y="0"/>
                      <a:ext cx="5940000" cy="7851938"/>
                    </a:xfrm>
                    <a:prstGeom prst="rect"/>
                  </pic:spPr>
                </pic:pic>
              </a:graphicData>
            </a:graphic>
          </wp:inline>
        </w:drawing>
      </w:r>
    </w:p>
    <w:p>
      <w:pPr>
        <w:spacing w:after="200"/>
        <w:jc w:val="center"/>
      </w:pPr>
      <w:r>
        <w:rPr>
          <w:i/>
          <w:color w:val="555555"/>
          <w:sz w:val="19"/>
        </w:rPr>
        <w:t>Figura 3. Lectura 25.5 °C: mensaje de éxito, fila nueva con procedencia manual y formulario limpio.</w:t>
      </w:r>
    </w:p>
    <w:p>
      <w:pPr>
        <w:spacing w:after="40"/>
        <w:jc w:val="center"/>
      </w:pPr>
      <w:r>
        <w:drawing>
          <wp:inline xmlns:a="http://schemas.openxmlformats.org/drawingml/2006/main" xmlns:pic="http://schemas.openxmlformats.org/drawingml/2006/picture">
            <wp:extent cx="5940000" cy="7030547"/>
            <wp:docPr id="4" name="Picture 4"/>
            <wp:cNvGraphicFramePr>
              <a:graphicFrameLocks noChangeAspect="1"/>
            </wp:cNvGraphicFramePr>
            <a:graphic>
              <a:graphicData uri="http://schemas.openxmlformats.org/drawingml/2006/picture">
                <pic:pic>
                  <pic:nvPicPr>
                    <pic:cNvPr id="0" name="07_lectura_38_alerta_alta.png"/>
                    <pic:cNvPicPr/>
                  </pic:nvPicPr>
                  <pic:blipFill>
                    <a:blip r:embed="rId14"/>
                    <a:stretch>
                      <a:fillRect/>
                    </a:stretch>
                  </pic:blipFill>
                  <pic:spPr>
                    <a:xfrm>
                      <a:off x="0" y="0"/>
                      <a:ext cx="5940000" cy="7030547"/>
                    </a:xfrm>
                    <a:prstGeom prst="rect"/>
                  </pic:spPr>
                </pic:pic>
              </a:graphicData>
            </a:graphic>
          </wp:inline>
        </w:drawing>
      </w:r>
    </w:p>
    <w:p>
      <w:pPr>
        <w:spacing w:after="200"/>
        <w:jc w:val="center"/>
      </w:pPr>
      <w:r>
        <w:rPr>
          <w:i/>
          <w:color w:val="555555"/>
          <w:sz w:val="19"/>
        </w:rPr>
        <w:t>Figura 4. Lectura 38 °C: válida, pero fuera del umbral; la alerta ALTA se guarda en la misma transacción.</w:t>
      </w:r>
    </w:p>
    <w:p>
      <w:pPr>
        <w:spacing w:after="40"/>
        <w:jc w:val="center"/>
      </w:pPr>
      <w:r>
        <w:drawing>
          <wp:inline xmlns:a="http://schemas.openxmlformats.org/drawingml/2006/main" xmlns:pic="http://schemas.openxmlformats.org/drawingml/2006/picture">
            <wp:extent cx="5940000" cy="7680234"/>
            <wp:docPr id="5" name="Picture 5"/>
            <wp:cNvGraphicFramePr>
              <a:graphicFrameLocks noChangeAspect="1"/>
            </wp:cNvGraphicFramePr>
            <a:graphic>
              <a:graphicData uri="http://schemas.openxmlformats.org/drawingml/2006/picture">
                <pic:pic>
                  <pic:nvPicPr>
                    <pic:cNvPr id="0" name="09_limites_15_y_32_sin_alerta.png"/>
                    <pic:cNvPicPr/>
                  </pic:nvPicPr>
                  <pic:blipFill>
                    <a:blip r:embed="rId15"/>
                    <a:stretch>
                      <a:fillRect/>
                    </a:stretch>
                  </pic:blipFill>
                  <pic:spPr>
                    <a:xfrm>
                      <a:off x="0" y="0"/>
                      <a:ext cx="5940000" cy="7680234"/>
                    </a:xfrm>
                    <a:prstGeom prst="rect"/>
                  </pic:spPr>
                </pic:pic>
              </a:graphicData>
            </a:graphic>
          </wp:inline>
        </w:drawing>
      </w:r>
    </w:p>
    <w:p>
      <w:pPr>
        <w:spacing w:after="200"/>
        <w:jc w:val="center"/>
      </w:pPr>
      <w:r>
        <w:rPr>
          <w:i/>
          <w:color w:val="555555"/>
          <w:sz w:val="19"/>
        </w:rPr>
        <w:t>Figura 5. Los límites exactos del umbral (15 y 32) se aceptan sin alerta.</w:t>
      </w:r>
    </w:p>
    <w:p>
      <w:pPr>
        <w:pStyle w:val="Heading2"/>
      </w:pPr>
      <w:r>
        <w:t>7.4 Validaciones negativas</w:t>
      </w:r>
    </w:p>
    <w:p>
      <w:r>
        <w:rPr>
          <w:b w:val="0"/>
          <w:i w:val="0"/>
        </w:rPr>
        <w:t>En todos los casos el servidor responde con el motivo, conserva lo capturado y la base no cambia (los conteos antes y después son iguales en la bitácora del recorrido).</w:t>
      </w:r>
    </w:p>
    <w:p>
      <w:pPr>
        <w:spacing w:after="40"/>
        <w:jc w:val="center"/>
      </w:pPr>
      <w:r>
        <w:drawing>
          <wp:inline xmlns:a="http://schemas.openxmlformats.org/drawingml/2006/main" xmlns:pic="http://schemas.openxmlformats.org/drawingml/2006/picture">
            <wp:extent cx="5940000" cy="7680234"/>
            <wp:docPr id="6" name="Picture 6"/>
            <wp:cNvGraphicFramePr>
              <a:graphicFrameLocks noChangeAspect="1"/>
            </wp:cNvGraphicFramePr>
            <a:graphic>
              <a:graphicData uri="http://schemas.openxmlformats.org/drawingml/2006/picture">
                <pic:pic>
                  <pic:nvPicPr>
                    <pic:cNvPr id="0" name="11_valor_no_numerico_conserva_entrada.png"/>
                    <pic:cNvPicPr/>
                  </pic:nvPicPr>
                  <pic:blipFill>
                    <a:blip r:embed="rId16"/>
                    <a:stretch>
                      <a:fillRect/>
                    </a:stretch>
                  </pic:blipFill>
                  <pic:spPr>
                    <a:xfrm>
                      <a:off x="0" y="0"/>
                      <a:ext cx="5940000" cy="7680234"/>
                    </a:xfrm>
                    <a:prstGeom prst="rect"/>
                  </pic:spPr>
                </pic:pic>
              </a:graphicData>
            </a:graphic>
          </wp:inline>
        </w:drawing>
      </w:r>
    </w:p>
    <w:p>
      <w:pPr>
        <w:spacing w:after="200"/>
        <w:jc w:val="center"/>
      </w:pPr>
      <w:r>
        <w:rPr>
          <w:i/>
          <w:color w:val="555555"/>
          <w:sz w:val="19"/>
        </w:rPr>
        <w:t>Figura 6. Entrada no numérica: se rechaza y el formulario conserva el valor y la observación escritos.</w:t>
      </w:r>
    </w:p>
    <w:p>
      <w:pPr>
        <w:spacing w:after="40"/>
        <w:jc w:val="center"/>
      </w:pPr>
      <w:r>
        <w:drawing>
          <wp:inline xmlns:a="http://schemas.openxmlformats.org/drawingml/2006/main" xmlns:pic="http://schemas.openxmlformats.org/drawingml/2006/picture">
            <wp:extent cx="5940000" cy="7680234"/>
            <wp:docPr id="7" name="Picture 7"/>
            <wp:cNvGraphicFramePr>
              <a:graphicFrameLocks noChangeAspect="1"/>
            </wp:cNvGraphicFramePr>
            <a:graphic>
              <a:graphicData uri="http://schemas.openxmlformats.org/drawingml/2006/picture">
                <pic:pic>
                  <pic:nvPicPr>
                    <pic:cNvPr id="0" name="12_valor_150_rango_fisico.png"/>
                    <pic:cNvPicPr/>
                  </pic:nvPicPr>
                  <pic:blipFill>
                    <a:blip r:embed="rId17"/>
                    <a:stretch>
                      <a:fillRect/>
                    </a:stretch>
                  </pic:blipFill>
                  <pic:spPr>
                    <a:xfrm>
                      <a:off x="0" y="0"/>
                      <a:ext cx="5940000" cy="7680234"/>
                    </a:xfrm>
                    <a:prstGeom prst="rect"/>
                  </pic:spPr>
                </pic:pic>
              </a:graphicData>
            </a:graphic>
          </wp:inline>
        </w:drawing>
      </w:r>
    </w:p>
    <w:p>
      <w:pPr>
        <w:spacing w:after="200"/>
        <w:jc w:val="center"/>
      </w:pPr>
      <w:r>
        <w:rPr>
          <w:i/>
          <w:color w:val="555555"/>
          <w:sz w:val="19"/>
        </w:rPr>
        <w:t>Figura 7. 150 °C está fuera del rango físico de la variable: se rechaza sin tocar PostgreSQL.</w:t>
      </w:r>
    </w:p>
    <w:p>
      <w:pPr>
        <w:spacing w:after="40"/>
        <w:jc w:val="center"/>
      </w:pPr>
      <w:r>
        <w:drawing>
          <wp:inline xmlns:a="http://schemas.openxmlformats.org/drawingml/2006/main" xmlns:pic="http://schemas.openxmlformats.org/drawingml/2006/picture">
            <wp:extent cx="5940000" cy="7680234"/>
            <wp:docPr id="8" name="Picture 8"/>
            <wp:cNvGraphicFramePr>
              <a:graphicFrameLocks noChangeAspect="1"/>
            </wp:cNvGraphicFramePr>
            <a:graphic>
              <a:graphicData uri="http://schemas.openxmlformats.org/drawingml/2006/picture">
                <pic:pic>
                  <pic:nvPicPr>
                    <pic:cNvPr id="0" name="13_valor_24_555_decimales.png"/>
                    <pic:cNvPicPr/>
                  </pic:nvPicPr>
                  <pic:blipFill>
                    <a:blip r:embed="rId18"/>
                    <a:stretch>
                      <a:fillRect/>
                    </a:stretch>
                  </pic:blipFill>
                  <pic:spPr>
                    <a:xfrm>
                      <a:off x="0" y="0"/>
                      <a:ext cx="5940000" cy="7680234"/>
                    </a:xfrm>
                    <a:prstGeom prst="rect"/>
                  </pic:spPr>
                </pic:pic>
              </a:graphicData>
            </a:graphic>
          </wp:inline>
        </w:drawing>
      </w:r>
    </w:p>
    <w:p>
      <w:pPr>
        <w:spacing w:after="200"/>
        <w:jc w:val="center"/>
      </w:pPr>
      <w:r>
        <w:rPr>
          <w:i/>
          <w:color w:val="555555"/>
          <w:sz w:val="19"/>
        </w:rPr>
        <w:t>Figura 8. 24.555 se rechaza por exceso de decimales; no se redondea.</w:t>
      </w:r>
    </w:p>
    <w:p>
      <w:pPr>
        <w:pStyle w:val="Heading2"/>
      </w:pPr>
      <w:r>
        <w:t>7.5 Anotaciones</w:t>
      </w:r>
    </w:p>
    <w:p>
      <w:pPr>
        <w:spacing w:after="40"/>
        <w:jc w:val="center"/>
      </w:pPr>
      <w:r>
        <w:drawing>
          <wp:inline xmlns:a="http://schemas.openxmlformats.org/drawingml/2006/main" xmlns:pic="http://schemas.openxmlformats.org/drawingml/2006/picture">
            <wp:extent cx="5940000" cy="6111703"/>
            <wp:docPr id="9" name="Picture 9"/>
            <wp:cNvGraphicFramePr>
              <a:graphicFrameLocks noChangeAspect="1"/>
            </wp:cNvGraphicFramePr>
            <a:graphic>
              <a:graphicData uri="http://schemas.openxmlformats.org/drawingml/2006/picture">
                <pic:pic>
                  <pic:nvPicPr>
                    <pic:cNvPr id="0" name="18_anotacion_valida_observador.png"/>
                    <pic:cNvPicPr/>
                  </pic:nvPicPr>
                  <pic:blipFill>
                    <a:blip r:embed="rId19"/>
                    <a:stretch>
                      <a:fillRect/>
                    </a:stretch>
                  </pic:blipFill>
                  <pic:spPr>
                    <a:xfrm>
                      <a:off x="0" y="0"/>
                      <a:ext cx="5940000" cy="6111703"/>
                    </a:xfrm>
                    <a:prstGeom prst="rect"/>
                  </pic:spPr>
                </pic:pic>
              </a:graphicData>
            </a:graphic>
          </wp:inline>
        </w:drawing>
      </w:r>
    </w:p>
    <w:p>
      <w:pPr>
        <w:spacing w:after="200"/>
        <w:jc w:val="center"/>
      </w:pPr>
      <w:r>
        <w:rPr>
          <w:i/>
          <w:color w:val="555555"/>
          <w:sz w:val="19"/>
        </w:rPr>
        <w:t>Figura 9. Anotación válida firmada con el rol de la sesión (OBSERVADOR), sin campo de rol en el formulario.</w:t>
      </w:r>
    </w:p>
    <w:p>
      <w:pPr>
        <w:spacing w:after="40"/>
        <w:jc w:val="center"/>
      </w:pPr>
      <w:r>
        <w:drawing>
          <wp:inline xmlns:a="http://schemas.openxmlformats.org/drawingml/2006/main" xmlns:pic="http://schemas.openxmlformats.org/drawingml/2006/picture">
            <wp:extent cx="5940000" cy="6459750"/>
            <wp:docPr id="10" name="Picture 10"/>
            <wp:cNvGraphicFramePr>
              <a:graphicFrameLocks noChangeAspect="1"/>
            </wp:cNvGraphicFramePr>
            <a:graphic>
              <a:graphicData uri="http://schemas.openxmlformats.org/drawingml/2006/picture">
                <pic:pic>
                  <pic:nvPicPr>
                    <pic:cNvPr id="0" name="20_anotacion_lectura_inexistente.png"/>
                    <pic:cNvPicPr/>
                  </pic:nvPicPr>
                  <pic:blipFill>
                    <a:blip r:embed="rId20"/>
                    <a:stretch>
                      <a:fillRect/>
                    </a:stretch>
                  </pic:blipFill>
                  <pic:spPr>
                    <a:xfrm>
                      <a:off x="0" y="0"/>
                      <a:ext cx="5940000" cy="6459750"/>
                    </a:xfrm>
                    <a:prstGeom prst="rect"/>
                  </pic:spPr>
                </pic:pic>
              </a:graphicData>
            </a:graphic>
          </wp:inline>
        </w:drawing>
      </w:r>
    </w:p>
    <w:p>
      <w:pPr>
        <w:spacing w:after="200"/>
        <w:jc w:val="center"/>
      </w:pPr>
      <w:r>
        <w:rPr>
          <w:i/>
          <w:color w:val="555555"/>
          <w:sz w:val="19"/>
        </w:rPr>
        <w:t>Figura 10. Referencia a una lectura inexistente: se rechaza.</w:t>
      </w:r>
    </w:p>
    <w:p>
      <w:pPr>
        <w:pStyle w:val="Heading2"/>
      </w:pPr>
      <w:r>
        <w:t>7.6 Sesión y roles</w:t>
      </w:r>
    </w:p>
    <w:p>
      <w:pPr>
        <w:spacing w:after="40"/>
        <w:jc w:val="center"/>
      </w:pPr>
      <w:r>
        <w:drawing>
          <wp:inline xmlns:a="http://schemas.openxmlformats.org/drawingml/2006/main" xmlns:pic="http://schemas.openxmlformats.org/drawingml/2006/picture">
            <wp:extent cx="5940000" cy="2575547"/>
            <wp:docPr id="11" name="Picture 11"/>
            <wp:cNvGraphicFramePr>
              <a:graphicFrameLocks noChangeAspect="1"/>
            </wp:cNvGraphicFramePr>
            <a:graphic>
              <a:graphicData uri="http://schemas.openxmlformats.org/drawingml/2006/picture">
                <pic:pic>
                  <pic:nvPicPr>
                    <pic:cNvPr id="0" name="01_acceso.png"/>
                    <pic:cNvPicPr/>
                  </pic:nvPicPr>
                  <pic:blipFill>
                    <a:blip r:embed="rId21"/>
                    <a:stretch>
                      <a:fillRect/>
                    </a:stretch>
                  </pic:blipFill>
                  <pic:spPr>
                    <a:xfrm>
                      <a:off x="0" y="0"/>
                      <a:ext cx="5940000" cy="2575547"/>
                    </a:xfrm>
                    <a:prstGeom prst="rect"/>
                  </pic:spPr>
                </pic:pic>
              </a:graphicData>
            </a:graphic>
          </wp:inline>
        </w:drawing>
      </w:r>
    </w:p>
    <w:p>
      <w:pPr>
        <w:spacing w:after="200"/>
        <w:jc w:val="center"/>
      </w:pPr>
      <w:r>
        <w:rPr>
          <w:i/>
          <w:color w:val="555555"/>
          <w:sz w:val="19"/>
        </w:rPr>
        <w:t>Figura 11. Página de acceso con componentes PrimeFaces.</w:t>
      </w:r>
    </w:p>
    <w:p>
      <w:pPr>
        <w:spacing w:after="40"/>
        <w:jc w:val="center"/>
      </w:pPr>
      <w:r>
        <w:drawing>
          <wp:inline xmlns:a="http://schemas.openxmlformats.org/drawingml/2006/main" xmlns:pic="http://schemas.openxmlformats.org/drawingml/2006/picture">
            <wp:extent cx="5940000" cy="2956078"/>
            <wp:docPr id="12" name="Picture 12"/>
            <wp:cNvGraphicFramePr>
              <a:graphicFrameLocks noChangeAspect="1"/>
            </wp:cNvGraphicFramePr>
            <a:graphic>
              <a:graphicData uri="http://schemas.openxmlformats.org/drawingml/2006/picture">
                <pic:pic>
                  <pic:nvPicPr>
                    <pic:cNvPr id="0" name="22_sesion_expirada_en_ajax.png"/>
                    <pic:cNvPicPr/>
                  </pic:nvPicPr>
                  <pic:blipFill>
                    <a:blip r:embed="rId22"/>
                    <a:stretch>
                      <a:fillRect/>
                    </a:stretch>
                  </pic:blipFill>
                  <pic:spPr>
                    <a:xfrm>
                      <a:off x="0" y="0"/>
                      <a:ext cx="5940000" cy="2956078"/>
                    </a:xfrm>
                    <a:prstGeom prst="rect"/>
                  </pic:spPr>
                </pic:pic>
              </a:graphicData>
            </a:graphic>
          </wp:inline>
        </w:drawing>
      </w:r>
    </w:p>
    <w:p>
      <w:pPr>
        <w:spacing w:after="200"/>
        <w:jc w:val="center"/>
      </w:pPr>
      <w:r>
        <w:rPr>
          <w:i/>
          <w:color w:val="555555"/>
          <w:sz w:val="19"/>
        </w:rPr>
        <w:t>Figura 12. Sesión ausente durante un envío AJAX: el filtro redirige al acceso y no se guarda nada.</w:t>
      </w:r>
    </w:p>
    <w:p>
      <w:pPr>
        <w:spacing w:after="40"/>
        <w:jc w:val="center"/>
      </w:pPr>
      <w:r>
        <w:drawing>
          <wp:inline xmlns:a="http://schemas.openxmlformats.org/drawingml/2006/main" xmlns:pic="http://schemas.openxmlformats.org/drawingml/2006/picture">
            <wp:extent cx="5940000" cy="5322797"/>
            <wp:docPr id="13" name="Picture 13"/>
            <wp:cNvGraphicFramePr>
              <a:graphicFrameLocks noChangeAspect="1"/>
            </wp:cNvGraphicFramePr>
            <a:graphic>
              <a:graphicData uri="http://schemas.openxmlformats.org/drawingml/2006/picture">
                <pic:pic>
                  <pic:nvPicPr>
                    <pic:cNvPr id="0" name="23_coordinacion_sin_formulario.png"/>
                    <pic:cNvPicPr/>
                  </pic:nvPicPr>
                  <pic:blipFill>
                    <a:blip r:embed="rId23"/>
                    <a:stretch>
                      <a:fillRect/>
                    </a:stretch>
                  </pic:blipFill>
                  <pic:spPr>
                    <a:xfrm>
                      <a:off x="0" y="0"/>
                      <a:ext cx="5940000" cy="5322797"/>
                    </a:xfrm>
                    <a:prstGeom prst="rect"/>
                  </pic:spPr>
                </pic:pic>
              </a:graphicData>
            </a:graphic>
          </wp:inline>
        </w:drawing>
      </w:r>
    </w:p>
    <w:p>
      <w:pPr>
        <w:spacing w:after="200"/>
        <w:jc w:val="center"/>
      </w:pPr>
      <w:r>
        <w:rPr>
          <w:i/>
          <w:color w:val="555555"/>
          <w:sz w:val="19"/>
        </w:rPr>
        <w:t>Figura 13. Rol COORDINACION: no hay formulario de lecturas y se explica por qué; sí puede anotar.</w:t>
      </w:r>
    </w:p>
    <w:p>
      <w:pPr>
        <w:pStyle w:val="Heading2"/>
      </w:pPr>
      <w:r>
        <w:t>7.7 Persistencia</w:t>
      </w:r>
    </w:p>
    <w:p>
      <w:pPr>
        <w:spacing w:after="40"/>
        <w:jc w:val="center"/>
      </w:pPr>
      <w:r>
        <w:drawing>
          <wp:inline xmlns:a="http://schemas.openxmlformats.org/drawingml/2006/main" xmlns:pic="http://schemas.openxmlformats.org/drawingml/2006/picture">
            <wp:extent cx="5940000" cy="7875141"/>
            <wp:docPr id="14" name="Picture 14"/>
            <wp:cNvGraphicFramePr>
              <a:graphicFrameLocks noChangeAspect="1"/>
            </wp:cNvGraphicFramePr>
            <a:graphic>
              <a:graphicData uri="http://schemas.openxmlformats.org/drawingml/2006/picture">
                <pic:pic>
                  <pic:nvPicPr>
                    <pic:cNvPr id="0" name="25_transaccion_revertida.png"/>
                    <pic:cNvPicPr/>
                  </pic:nvPicPr>
                  <pic:blipFill>
                    <a:blip r:embed="rId24"/>
                    <a:stretch>
                      <a:fillRect/>
                    </a:stretch>
                  </pic:blipFill>
                  <pic:spPr>
                    <a:xfrm>
                      <a:off x="0" y="0"/>
                      <a:ext cx="5940000" cy="7875141"/>
                    </a:xfrm>
                    <a:prstGeom prst="rect"/>
                  </pic:spPr>
                </pic:pic>
              </a:graphicData>
            </a:graphic>
          </wp:inline>
        </w:drawing>
      </w:r>
    </w:p>
    <w:p>
      <w:pPr>
        <w:spacing w:after="200"/>
        <w:jc w:val="center"/>
      </w:pPr>
      <w:r>
        <w:rPr>
          <w:i/>
          <w:color w:val="555555"/>
          <w:sz w:val="19"/>
        </w:rPr>
        <w:t>Figura 14. Con una restricción temporal que impide insertar la alerta, la lectura tampoco queda: la transacción se revierte.</w:t>
      </w:r>
    </w:p>
    <w:p>
      <w:pPr>
        <w:spacing w:after="40"/>
        <w:jc w:val="center"/>
      </w:pPr>
      <w:r>
        <w:drawing>
          <wp:inline xmlns:a="http://schemas.openxmlformats.org/drawingml/2006/main" xmlns:pic="http://schemas.openxmlformats.org/drawingml/2006/picture">
            <wp:extent cx="5940000" cy="3155625"/>
            <wp:docPr id="15" name="Picture 15"/>
            <wp:cNvGraphicFramePr>
              <a:graphicFrameLocks noChangeAspect="1"/>
            </wp:cNvGraphicFramePr>
            <a:graphic>
              <a:graphicData uri="http://schemas.openxmlformats.org/drawingml/2006/picture">
                <pic:pic>
                  <pic:nvPicPr>
                    <pic:cNvPr id="0" name="26_base_no_disponible.png"/>
                    <pic:cNvPicPr/>
                  </pic:nvPicPr>
                  <pic:blipFill>
                    <a:blip r:embed="rId25"/>
                    <a:stretch>
                      <a:fillRect/>
                    </a:stretch>
                  </pic:blipFill>
                  <pic:spPr>
                    <a:xfrm>
                      <a:off x="0" y="0"/>
                      <a:ext cx="5940000" cy="3155625"/>
                    </a:xfrm>
                    <a:prstGeom prst="rect"/>
                  </pic:spPr>
                </pic:pic>
              </a:graphicData>
            </a:graphic>
          </wp:inline>
        </w:drawing>
      </w:r>
    </w:p>
    <w:p>
      <w:pPr>
        <w:spacing w:after="200"/>
        <w:jc w:val="center"/>
      </w:pPr>
      <w:r>
        <w:rPr>
          <w:i/>
          <w:color w:val="555555"/>
          <w:sz w:val="19"/>
        </w:rPr>
        <w:t>Figura 15. Con PostgreSQL detenido, la vista avisa y oculta el formulario; al volver la base, todo funciona sin reiniciar Tomcat.</w:t>
      </w:r>
    </w:p>
    <w:p>
      <w:pPr>
        <w:sectPr>
          <w:headerReference w:type="default" r:id="rId9"/>
          <w:footerReference w:type="default" r:id="rId10"/>
          <w:pgSz w:w="12240" w:h="15840"/>
          <w:pgMar w:top="1247" w:right="1417" w:bottom="1247" w:left="1417" w:header="720" w:footer="720" w:gutter="0"/>
          <w:cols w:space="720"/>
          <w:docGrid w:linePitch="360"/>
        </w:sectPr>
      </w:pPr>
    </w:p>
    <w:p>
      <w:pPr>
        <w:pStyle w:val="Heading2"/>
      </w:pPr>
      <w:r>
        <w:t>7.8 Estado de la base de datos después del recorrido</w:t>
      </w:r>
    </w:p>
    <w:p>
      <w:r>
        <w:rPr>
          <w:b w:val="0"/>
          <w:i w:val="0"/>
        </w:rPr>
        <w:t>Consultado con psql usando sql/03_consultas_verificacion.sql al terminar verify-module.sh M03. Las lecturas con observación [prueba] P03 y las anotaciones firmadas por OBSERVADOR y COORDINACION son las del recorrido.</w:t>
      </w:r>
    </w:p>
    <w:tbl>
      <w:tblPr>
        <w:tblStyle w:val="TableGrid"/>
        <w:tblW w:type="auto" w:w="0"/>
        <w:tblLook w:firstColumn="1" w:firstRow="1" w:lastColumn="0" w:lastRow="0" w:noHBand="0" w:noVBand="1" w:val="04A0"/>
      </w:tblPr>
      <w:tblGrid>
        <w:gridCol w:w="13800"/>
      </w:tblGrid>
      <w:tr>
        <w:tc>
          <w:tcPr>
            <w:tcW w:type="dxa" w:w="13800"/>
            <w:shd w:val="clear" w:color="auto" w:fill="F4F4F2"/>
          </w:tcPr>
          <w:p>
            <w:pPr>
              <w:spacing w:after="0"/>
            </w:pPr>
            <w:r/>
            <w:r>
              <w:rPr>
                <w:rFonts w:ascii="Consolas" w:hAnsi="Consolas" w:eastAsia="Consolas"/>
                <w:sz w:val="15"/>
              </w:rPr>
              <w:t xml:space="preserve">   base    |  usuario</w:t>
              <w:br/>
            </w:r>
            <w:r>
              <w:rPr>
                <w:rFonts w:ascii="Consolas" w:hAnsi="Consolas" w:eastAsia="Consolas"/>
                <w:sz w:val="15"/>
              </w:rPr>
              <w:t>-----------+------------</w:t>
              <w:br/>
            </w:r>
            <w:r>
              <w:rPr>
                <w:rFonts w:ascii="Consolas" w:hAnsi="Consolas" w:eastAsia="Consolas"/>
                <w:sz w:val="15"/>
              </w:rPr>
              <w:t xml:space="preserve"> huerto_db | huerto_app</w:t>
              <w:br/>
            </w:r>
            <w:r>
              <w:rPr>
                <w:rFonts w:ascii="Consolas" w:hAnsi="Consolas" w:eastAsia="Consolas"/>
                <w:sz w:val="15"/>
              </w:rPr>
              <w:t>(1 row)</w:t>
              <w:br/>
            </w:r>
            <w:r>
              <w:rPr>
                <w:rFonts w:ascii="Consolas" w:hAnsi="Consolas" w:eastAsia="Consolas"/>
                <w:sz w:val="15"/>
              </w:rPr>
              <w:br/>
            </w:r>
            <w:r>
              <w:rPr>
                <w:rFonts w:ascii="Consolas" w:hAnsi="Consolas" w:eastAsia="Consolas"/>
                <w:sz w:val="15"/>
              </w:rPr>
              <w:t xml:space="preserve"> table_name</w:t>
              <w:br/>
            </w:r>
            <w:r>
              <w:rPr>
                <w:rFonts w:ascii="Consolas" w:hAnsi="Consolas" w:eastAsia="Consolas"/>
                <w:sz w:val="15"/>
              </w:rPr>
              <w:t>------------</w:t>
              <w:br/>
            </w:r>
            <w:r>
              <w:rPr>
                <w:rFonts w:ascii="Consolas" w:hAnsi="Consolas" w:eastAsia="Consolas"/>
                <w:sz w:val="15"/>
              </w:rPr>
              <w:t xml:space="preserve"> alerta</w:t>
              <w:br/>
            </w:r>
            <w:r>
              <w:rPr>
                <w:rFonts w:ascii="Consolas" w:hAnsi="Consolas" w:eastAsia="Consolas"/>
                <w:sz w:val="15"/>
              </w:rPr>
              <w:t xml:space="preserve"> anotacion</w:t>
              <w:br/>
            </w:r>
            <w:r>
              <w:rPr>
                <w:rFonts w:ascii="Consolas" w:hAnsi="Consolas" w:eastAsia="Consolas"/>
                <w:sz w:val="15"/>
              </w:rPr>
              <w:t xml:space="preserve"> lectura</w:t>
              <w:br/>
            </w:r>
            <w:r>
              <w:rPr>
                <w:rFonts w:ascii="Consolas" w:hAnsi="Consolas" w:eastAsia="Consolas"/>
                <w:sz w:val="15"/>
              </w:rPr>
              <w:t xml:space="preserve"> sensor</w:t>
              <w:br/>
            </w:r>
            <w:r>
              <w:rPr>
                <w:rFonts w:ascii="Consolas" w:hAnsi="Consolas" w:eastAsia="Consolas"/>
                <w:sz w:val="15"/>
              </w:rPr>
              <w:t xml:space="preserve"> umbral</w:t>
              <w:br/>
            </w:r>
            <w:r>
              <w:rPr>
                <w:rFonts w:ascii="Consolas" w:hAnsi="Consolas" w:eastAsia="Consolas"/>
                <w:sz w:val="15"/>
              </w:rPr>
              <w:t xml:space="preserve"> variable</w:t>
              <w:br/>
            </w:r>
            <w:r>
              <w:rPr>
                <w:rFonts w:ascii="Consolas" w:hAnsi="Consolas" w:eastAsia="Consolas"/>
                <w:sz w:val="15"/>
              </w:rPr>
              <w:t xml:space="preserve"> zona</w:t>
              <w:br/>
            </w:r>
            <w:r>
              <w:rPr>
                <w:rFonts w:ascii="Consolas" w:hAnsi="Consolas" w:eastAsia="Consolas"/>
                <w:sz w:val="15"/>
              </w:rPr>
              <w:t>(7 rows)</w:t>
              <w:br/>
            </w:r>
            <w:r>
              <w:rPr>
                <w:rFonts w:ascii="Consolas" w:hAnsi="Consolas" w:eastAsia="Consolas"/>
                <w:sz w:val="15"/>
              </w:rPr>
              <w:br/>
            </w:r>
            <w:r>
              <w:rPr>
                <w:rFonts w:ascii="Consolas" w:hAnsi="Consolas" w:eastAsia="Consolas"/>
                <w:sz w:val="15"/>
              </w:rPr>
              <w:t xml:space="preserve">  entidad  | registros</w:t>
              <w:br/>
            </w:r>
            <w:r>
              <w:rPr>
                <w:rFonts w:ascii="Consolas" w:hAnsi="Consolas" w:eastAsia="Consolas"/>
                <w:sz w:val="15"/>
              </w:rPr>
              <w:t>-----------+-----------</w:t>
              <w:br/>
            </w:r>
            <w:r>
              <w:rPr>
                <w:rFonts w:ascii="Consolas" w:hAnsi="Consolas" w:eastAsia="Consolas"/>
                <w:sz w:val="15"/>
              </w:rPr>
              <w:t xml:space="preserve"> zona      |         2</w:t>
              <w:br/>
            </w:r>
            <w:r>
              <w:rPr>
                <w:rFonts w:ascii="Consolas" w:hAnsi="Consolas" w:eastAsia="Consolas"/>
                <w:sz w:val="15"/>
              </w:rPr>
              <w:t xml:space="preserve"> variable  |         4</w:t>
              <w:br/>
            </w:r>
            <w:r>
              <w:rPr>
                <w:rFonts w:ascii="Consolas" w:hAnsi="Consolas" w:eastAsia="Consolas"/>
                <w:sz w:val="15"/>
              </w:rPr>
              <w:t xml:space="preserve"> sensor    |         5</w:t>
              <w:br/>
            </w:r>
            <w:r>
              <w:rPr>
                <w:rFonts w:ascii="Consolas" w:hAnsi="Consolas" w:eastAsia="Consolas"/>
                <w:sz w:val="15"/>
              </w:rPr>
              <w:t xml:space="preserve"> umbral    |         5</w:t>
              <w:br/>
            </w:r>
            <w:r>
              <w:rPr>
                <w:rFonts w:ascii="Consolas" w:hAnsi="Consolas" w:eastAsia="Consolas"/>
                <w:sz w:val="15"/>
              </w:rPr>
              <w:t xml:space="preserve"> lectura   |         7</w:t>
              <w:br/>
            </w:r>
            <w:r>
              <w:rPr>
                <w:rFonts w:ascii="Consolas" w:hAnsi="Consolas" w:eastAsia="Consolas"/>
                <w:sz w:val="15"/>
              </w:rPr>
              <w:t xml:space="preserve"> alerta    |         2</w:t>
              <w:br/>
            </w:r>
            <w:r>
              <w:rPr>
                <w:rFonts w:ascii="Consolas" w:hAnsi="Consolas" w:eastAsia="Consolas"/>
                <w:sz w:val="15"/>
              </w:rPr>
              <w:t xml:space="preserve"> anotacion |         4</w:t>
              <w:br/>
            </w:r>
            <w:r>
              <w:rPr>
                <w:rFonts w:ascii="Consolas" w:hAnsi="Consolas" w:eastAsia="Consolas"/>
                <w:sz w:val="15"/>
              </w:rPr>
              <w:t>(7 rows)</w:t>
              <w:br/>
            </w:r>
            <w:r>
              <w:rPr>
                <w:rFonts w:ascii="Consolas" w:hAnsi="Consolas" w:eastAsia="Consolas"/>
                <w:sz w:val="15"/>
              </w:rPr>
              <w:br/>
            </w:r>
            <w:r>
              <w:rPr>
                <w:rFonts w:ascii="Consolas" w:hAnsi="Consolas" w:eastAsia="Consolas"/>
                <w:sz w:val="15"/>
              </w:rPr>
              <w:t xml:space="preserve"> id |    codigo     |       variable       |  zona  | valor | unidad |  origen  |          observacion          |         registrado_en         | alerta</w:t>
              <w:br/>
            </w:r>
            <w:r>
              <w:rPr>
                <w:rFonts w:ascii="Consolas" w:hAnsi="Consolas" w:eastAsia="Consolas"/>
                <w:sz w:val="15"/>
              </w:rPr>
              <w:t>----+---------------+----------------------+--------+-------+--------+----------+-------------------------------+-------------------------------+--------</w:t>
              <w:br/>
            </w:r>
            <w:r>
              <w:rPr>
                <w:rFonts w:ascii="Consolas" w:hAnsi="Consolas" w:eastAsia="Consolas"/>
                <w:sz w:val="15"/>
              </w:rPr>
              <w:t xml:space="preserve"> 50 | SEN-A-TEMP-01 | Temperatura ambiente | Cama A | 32.00 | C      | manual   | [prueba] P03 limite superior  | 2026-09-26 04:30:35.823536+00 |</w:t>
              <w:br/>
            </w:r>
            <w:r>
              <w:rPr>
                <w:rFonts w:ascii="Consolas" w:hAnsi="Consolas" w:eastAsia="Consolas"/>
                <w:sz w:val="15"/>
              </w:rPr>
              <w:t xml:space="preserve"> 49 | SEN-A-TEMP-01 | Temperatura ambiente | Cama A | 15.00 | C      | manual   | [prueba] P03 limite inferior  | 2026-09-26 04:30:35.15751+00  |</w:t>
              <w:br/>
            </w:r>
            <w:r>
              <w:rPr>
                <w:rFonts w:ascii="Consolas" w:hAnsi="Consolas" w:eastAsia="Consolas"/>
                <w:sz w:val="15"/>
              </w:rPr>
              <w:t xml:space="preserve"> 48 | SEN-A-TEMP-01 | Temperatura ambiente | Cama A | 10.00 | C      | manual   | [prueba] P03 alerta baja      | 2026-09-26 04:30:33.507246+00 | BAJA</w:t>
              <w:br/>
            </w:r>
            <w:r>
              <w:rPr>
                <w:rFonts w:ascii="Consolas" w:hAnsi="Consolas" w:eastAsia="Consolas"/>
                <w:sz w:val="15"/>
              </w:rPr>
              <w:t xml:space="preserve"> 47 | SEN-A-TEMP-01 | Temperatura ambiente | Cama A | 38.00 | C      | manual   | [prueba] P03 alerta alta      | 2026-09-26 04:30:32.007972+00 | ALTA</w:t>
              <w:br/>
            </w:r>
            <w:r>
              <w:rPr>
                <w:rFonts w:ascii="Consolas" w:hAnsi="Consolas" w:eastAsia="Consolas"/>
                <w:sz w:val="15"/>
              </w:rPr>
              <w:t xml:space="preserve"> 46 | SEN-A-TEMP-01 | Temperatura ambiente | Cama A | 25.50 | C      | manual   | [prueba] P03 lectura valida   | 2026-09-26 04:30:29.881225+00 |</w:t>
              <w:br/>
            </w:r>
            <w:r>
              <w:rPr>
                <w:rFonts w:ascii="Consolas" w:hAnsi="Consolas" w:eastAsia="Consolas"/>
                <w:sz w:val="15"/>
              </w:rPr>
              <w:t xml:space="preserve">  1 | SEN-A-TEMP-01 | Temperatura ambiente | Cama A | 24.50 | C      | simulado | Carga inicial del laboratorio | 2026-09-12 00:24:51.395115+00 |</w:t>
              <w:br/>
            </w:r>
            <w:r>
              <w:rPr>
                <w:rFonts w:ascii="Consolas" w:hAnsi="Consolas" w:eastAsia="Consolas"/>
                <w:sz w:val="15"/>
              </w:rPr>
              <w:t xml:space="preserve">  2 | SEN-A-HSUE-01 | Humedad de suelo     | Cama A | 55.00 | %      | simulado | Carga inicial del laboratorio | 2026-09-12 00:24:51.395115+00 |</w:t>
              <w:br/>
            </w:r>
            <w:r>
              <w:rPr>
                <w:rFonts w:ascii="Consolas" w:hAnsi="Consolas" w:eastAsia="Consolas"/>
                <w:sz w:val="15"/>
              </w:rPr>
              <w:t>(7 rows)</w:t>
              <w:br/>
            </w:r>
            <w:r>
              <w:rPr>
                <w:rFonts w:ascii="Consolas" w:hAnsi="Consolas" w:eastAsia="Consolas"/>
                <w:sz w:val="15"/>
              </w:rPr>
              <w:br/>
            </w:r>
            <w:r>
              <w:rPr>
                <w:rFonts w:ascii="Consolas" w:hAnsi="Consolas" w:eastAsia="Consolas"/>
                <w:sz w:val="15"/>
              </w:rPr>
              <w:t xml:space="preserve"> id |    codigo     | nivel |                               mensaje                               | atendida |           creada_en</w:t>
              <w:br/>
            </w:r>
            <w:r>
              <w:rPr>
                <w:rFonts w:ascii="Consolas" w:hAnsi="Consolas" w:eastAsia="Consolas"/>
                <w:sz w:val="15"/>
              </w:rPr>
              <w:t>----+---------------+-------+---------------------------------------------------------------------+----------+-------------------------------</w:t>
              <w:br/>
            </w:r>
            <w:r>
              <w:rPr>
                <w:rFonts w:ascii="Consolas" w:hAnsi="Consolas" w:eastAsia="Consolas"/>
                <w:sz w:val="15"/>
              </w:rPr>
              <w:t xml:space="preserve"> 21 | SEN-A-TEMP-01 | BAJA  | Temperatura ambiente en Cama A: 10 C por debajo del minimo 15.00 C. | f        | 2026-09-26 04:30:33.507246+00</w:t>
              <w:br/>
            </w:r>
            <w:r>
              <w:rPr>
                <w:rFonts w:ascii="Consolas" w:hAnsi="Consolas" w:eastAsia="Consolas"/>
                <w:sz w:val="15"/>
              </w:rPr>
              <w:t xml:space="preserve"> 20 | SEN-A-TEMP-01 | ALTA  | Temperatura ambiente en Cama A: 38 C por encima del maximo 32.00 C. | f        | 2026-09-26 04:30:32.007972+00</w:t>
              <w:br/>
            </w:r>
            <w:r>
              <w:rPr>
                <w:rFonts w:ascii="Consolas" w:hAnsi="Consolas" w:eastAsia="Consolas"/>
                <w:sz w:val="15"/>
              </w:rPr>
              <w:t>(2 rows)</w:t>
              <w:br/>
            </w:r>
            <w:r>
              <w:rPr>
                <w:rFonts w:ascii="Consolas" w:hAnsi="Consolas" w:eastAsia="Consolas"/>
                <w:sz w:val="15"/>
              </w:rPr>
              <w:br/>
            </w:r>
            <w:r>
              <w:rPr>
                <w:rFonts w:ascii="Consolas" w:hAnsi="Consolas" w:eastAsia="Consolas"/>
                <w:sz w:val="15"/>
              </w:rPr>
              <w:t xml:space="preserve"> id |     zona      |  autor_rol   |                                                                                                                                                    texto                                                                                                                                                     | lectura_id |           creada_en</w:t>
              <w:br/>
            </w:r>
            <w:r>
              <w:rPr>
                <w:rFonts w:ascii="Consolas" w:hAnsi="Consolas" w:eastAsia="Consolas"/>
                <w:sz w:val="15"/>
              </w:rPr>
              <w:t>----+---------------+--------------+--------------------------------------------------------------------------------------------------------------------------------------------------------------------------------------------------------------------------------------------------------------------------------------------------------------+------------+-------------------------------</w:t>
              <w:br/>
            </w:r>
            <w:r>
              <w:rPr>
                <w:rFonts w:ascii="Consolas" w:hAnsi="Consolas" w:eastAsia="Consolas"/>
                <w:sz w:val="15"/>
              </w:rPr>
              <w:t xml:space="preserve"> 25 | Invernadero 1 | COORDINACION | [prueba] revision de coordinacion (P03)                                                                                                                                                                                                                                                                      |            | 2026-09-26 04:30:50.496812+00</w:t>
              <w:br/>
            </w:r>
            <w:r>
              <w:rPr>
                <w:rFonts w:ascii="Consolas" w:hAnsi="Consolas" w:eastAsia="Consolas"/>
                <w:sz w:val="15"/>
              </w:rPr>
              <w:t xml:space="preserve"> 24 | Cama A        | OBSERVADOR   | [prueba]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 |            | 2026-09-26 04:30:47.313246+00</w:t>
              <w:br/>
            </w:r>
            <w:r>
              <w:rPr>
                <w:rFonts w:ascii="Consolas" w:hAnsi="Consolas" w:eastAsia="Consolas"/>
                <w:sz w:val="15"/>
              </w:rPr>
              <w:t xml:space="preserve"> 23 | Cama A        | OBSERVADOR   | [prueba] Hojas con manchas en la cama A (P03)                                                                                                                                                                                                                                                                |            | 2026-09-26 04:30:45.881779+00</w:t>
              <w:br/>
            </w:r>
            <w:r>
              <w:rPr>
                <w:rFonts w:ascii="Consolas" w:hAnsi="Consolas" w:eastAsia="Consolas"/>
                <w:sz w:val="15"/>
              </w:rPr>
              <w:t xml:space="preserve">  1 | Cama A        | RESPONSABLE  | Sensores instalados y calibrados con datos ficticios de laboratorio.                                                                                                                                                                                                                                         |            | 2026-09-12 00:24:51.395115+00</w:t>
              <w:br/>
            </w:r>
            <w:r>
              <w:rPr>
                <w:rFonts w:ascii="Consolas" w:hAnsi="Consolas" w:eastAsia="Consolas"/>
                <w:sz w:val="15"/>
              </w:rPr>
              <w:t>(4 rows)</w:t>
            </w:r>
          </w:p>
        </w:tc>
      </w:tr>
    </w:tbl>
    <w:p>
      <w:pPr>
        <w:spacing w:after="40"/>
      </w:pPr>
    </w:p>
    <w:p>
      <w:pPr>
        <w:sectPr>
          <w:pgSz w:w="15840" w:h="12240" w:orient="landscape"/>
          <w:pgMar w:top="1134" w:right="1020" w:bottom="1134" w:left="1020" w:header="720" w:footer="720" w:gutter="0"/>
          <w:cols w:space="720"/>
          <w:docGrid w:linePitch="360"/>
        </w:sectPr>
      </w:pPr>
    </w:p>
    <w:p>
      <w:pPr>
        <w:pStyle w:val="Heading1"/>
      </w:pPr>
      <w:r>
        <w:t>8. Problemas que tuvimos y cómo los resolvimos</w:t>
      </w:r>
    </w:p>
    <w:p>
      <w:r>
        <w:rPr>
          <w:b w:val="0"/>
          <w:i w:val="0"/>
        </w:rPr>
        <w:t>El primero apareció en el primer arranque: cualquier redirección de JSF terminaba en la página de error. El log decía NoClassDefFoundError: javax/xml/bind/DatatypeConverter. Mojarra cifra la cookie flash con JAXB y el JDK 11 ya no lo incluye; se resolvió agregando jaxb-api al pom.</w:t>
      </w:r>
    </w:p>
    <w:p>
      <w:r>
        <w:rPr>
          <w:b w:val="0"/>
          <w:i w:val="0"/>
        </w:rPr>
        <w:t>El segundo fue con el redespliegue en Windows: al copiar un WAR nuevo, Tomcat seguía sirviendo clases viejas porque tenía bloqueados los jars del despliegue anterior. De ahí salió scripts/redeploy-tomcat.sh, que detiene, limpia y arranca.</w:t>
      </w:r>
    </w:p>
    <w:p>
      <w:r>
        <w:rPr>
          <w:b w:val="0"/>
          <w:i w:val="0"/>
        </w:rPr>
        <w:t>El tercero fue de JSF, no de la app: el mensaje "base de datos no disponible" nunca se veía. El bean de vista se creaba durante el render, después de que p:messages ya se había pintado. Lo arreglamos con un f:viewAction en cada vista, que crea el bean antes del render, y bajamos el tiempo de espera de la conexión JDBC a cinco segundos para que la vista avise pronto.</w:t>
      </w:r>
    </w:p>
    <w:p>
      <w:r>
        <w:rPr>
          <w:b w:val="0"/>
          <w:i w:val="0"/>
        </w:rPr>
        <w:t>Los demás fueron del script de pruebas: el contenedor de mensajes conserva el texto anterior hasta que llega la respuesta AJAX, así que hay que vaciarlo antes de cada envío; y PrimeFaces recorta a 300 caracteres en el cliente el texto de la anotación, por lo que la regla de más de 300 solo se puede ejercer con la prueba unitaria. Todo está en docs/bitacora.md con la hora y el diagnóstico.</w:t>
      </w:r>
    </w:p>
    <w:p>
      <w:pPr>
        <w:pStyle w:val="Heading1"/>
      </w:pPr>
      <w:r>
        <w:t>9. Relación con la rúbrica R03</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E6F2E8"/>
          </w:tcPr>
          <w:p>
            <w:r/>
            <w:r>
              <w:rPr>
                <w:b/>
                <w:sz w:val="18"/>
              </w:rPr>
              <w:t>Criterio R03</w:t>
            </w:r>
          </w:p>
        </w:tc>
        <w:tc>
          <w:tcPr>
            <w:tcW w:type="dxa" w:w="850"/>
            <w:shd w:val="clear" w:color="auto" w:fill="E6F2E8"/>
          </w:tcPr>
          <w:p>
            <w:r/>
            <w:r>
              <w:rPr>
                <w:b/>
                <w:sz w:val="18"/>
              </w:rPr>
              <w:t>Puntos</w:t>
            </w:r>
          </w:p>
        </w:tc>
        <w:tc>
          <w:tcPr>
            <w:tcW w:type="dxa" w:w="5669"/>
            <w:shd w:val="clear" w:color="auto" w:fill="E6F2E8"/>
          </w:tcPr>
          <w:p>
            <w:r/>
            <w:r>
              <w:rPr>
                <w:b/>
                <w:sz w:val="18"/>
              </w:rPr>
              <w:t>Dónde está la evidencia</w:t>
            </w:r>
          </w:p>
        </w:tc>
      </w:tr>
      <w:tr>
        <w:tc>
          <w:tcPr>
            <w:tcW w:type="dxa" w:w="2835"/>
          </w:tcPr>
          <w:p>
            <w:r/>
            <w:r>
              <w:rPr>
                <w:sz w:val="18"/>
              </w:rPr>
              <w:t>JSF y PrimeFaces</w:t>
            </w:r>
          </w:p>
        </w:tc>
        <w:tc>
          <w:tcPr>
            <w:tcW w:type="dxa" w:w="850"/>
          </w:tcPr>
          <w:p>
            <w:r/>
            <w:r>
              <w:rPr>
                <w:sz w:val="18"/>
              </w:rPr>
              <w:t>3</w:t>
            </w:r>
          </w:p>
        </w:tc>
        <w:tc>
          <w:tcPr>
            <w:tcW w:type="dxa" w:w="5669"/>
          </w:tcPr>
          <w:p>
            <w:r/>
            <w:r>
              <w:rPr>
                <w:sz w:val="18"/>
              </w:rPr>
              <w:t>Vistas XHTML, beans CDI, web.xml/faces-config.xml/beans.xml; txt/03_war_contenido y txt/05_tomcat_log (Mojarra 2.3.9, PrimeFaces 12, Weld); figuras 1 a 5</w:t>
            </w:r>
          </w:p>
        </w:tc>
      </w:tr>
      <w:tr>
        <w:tc>
          <w:tcPr>
            <w:tcW w:type="dxa" w:w="2835"/>
          </w:tcPr>
          <w:p>
            <w:r/>
            <w:r>
              <w:rPr>
                <w:sz w:val="18"/>
              </w:rPr>
              <w:t>Formularios, validaciones y componentes</w:t>
            </w:r>
          </w:p>
        </w:tc>
        <w:tc>
          <w:tcPr>
            <w:tcW w:type="dxa" w:w="850"/>
          </w:tcPr>
          <w:p>
            <w:r/>
            <w:r>
              <w:rPr>
                <w:sz w:val="18"/>
              </w:rPr>
              <w:t>3</w:t>
            </w:r>
          </w:p>
        </w:tc>
        <w:tc>
          <w:tcPr>
            <w:tcW w:type="dxa" w:w="5669"/>
          </w:tcPr>
          <w:p>
            <w:r/>
            <w:r>
              <w:rPr>
                <w:sz w:val="18"/>
              </w:rPr>
              <w:t>p:selectOneMenu con AJAX, p:inputText, p:inputTextarea con contador, p:messages, p:blockUI, p:dataTable con filtros, orden y paginación; casos 2 a 12; 21 pruebas unitarias; figuras 3, 6 a 11</w:t>
            </w:r>
          </w:p>
        </w:tc>
      </w:tr>
      <w:tr>
        <w:tc>
          <w:tcPr>
            <w:tcW w:type="dxa" w:w="2835"/>
          </w:tcPr>
          <w:p>
            <w:r/>
            <w:r>
              <w:rPr>
                <w:sz w:val="18"/>
              </w:rPr>
              <w:t>Persistencia PostgreSQL</w:t>
            </w:r>
          </w:p>
        </w:tc>
        <w:tc>
          <w:tcPr>
            <w:tcW w:type="dxa" w:w="850"/>
          </w:tcPr>
          <w:p>
            <w:r/>
            <w:r>
              <w:rPr>
                <w:sz w:val="18"/>
              </w:rPr>
              <w:t>2.5</w:t>
            </w:r>
          </w:p>
        </w:tc>
        <w:tc>
          <w:tcPr>
            <w:tcW w:type="dxa" w:w="5669"/>
          </w:tcPr>
          <w:p>
            <w:r/>
            <w:r>
              <w:rPr>
                <w:sz w:val="18"/>
              </w:rPr>
              <w:t>Misma base y transacción de P02; conteos antes/después en txt/pruebas_jsf.txt; txt/04 y txt/10; figuras 12 y 13; sección 7.8</w:t>
            </w:r>
          </w:p>
        </w:tc>
      </w:tr>
      <w:tr>
        <w:tc>
          <w:tcPr>
            <w:tcW w:type="dxa" w:w="2835"/>
          </w:tcPr>
          <w:p>
            <w:r/>
            <w:r>
              <w:rPr>
                <w:sz w:val="18"/>
              </w:rPr>
              <w:t>Experiencia de usuario</w:t>
            </w:r>
          </w:p>
        </w:tc>
        <w:tc>
          <w:tcPr>
            <w:tcW w:type="dxa" w:w="850"/>
          </w:tcPr>
          <w:p>
            <w:r/>
            <w:r>
              <w:rPr>
                <w:sz w:val="18"/>
              </w:rPr>
              <w:t>2</w:t>
            </w:r>
          </w:p>
        </w:tc>
        <w:tc>
          <w:tcPr>
            <w:tcW w:type="dxa" w:w="5669"/>
          </w:tcPr>
          <w:p>
            <w:r/>
            <w:r>
              <w:rPr>
                <w:sz w:val="18"/>
              </w:rPr>
              <w:t>Navegación con rol visible, info del sensor antes de capturar, unidades, umbrales y procedencia en tablas, estados vacíos, bloqueo al guardar, mensajes en español, CSS con contraste y diseño adaptable</w:t>
            </w:r>
          </w:p>
        </w:tc>
      </w:tr>
      <w:tr>
        <w:tc>
          <w:tcPr>
            <w:tcW w:type="dxa" w:w="2835"/>
          </w:tcPr>
          <w:p>
            <w:r/>
            <w:r>
              <w:rPr>
                <w:sz w:val="18"/>
              </w:rPr>
              <w:t>Evidencia, README y repositorio</w:t>
            </w:r>
          </w:p>
        </w:tc>
        <w:tc>
          <w:tcPr>
            <w:tcW w:type="dxa" w:w="850"/>
          </w:tcPr>
          <w:p>
            <w:r/>
            <w:r>
              <w:rPr>
                <w:sz w:val="18"/>
              </w:rPr>
              <w:t>1.5</w:t>
            </w:r>
          </w:p>
        </w:tc>
        <w:tc>
          <w:tcPr>
            <w:tcW w:type="dxa" w:w="5669"/>
          </w:tcPr>
          <w:p>
            <w:r/>
            <w:r>
              <w:rPr>
                <w:sz w:val="18"/>
              </w:rPr>
              <w:t>README, docs/p03 (arquitectura, trazabilidad, pruebas, verificación), docs/p03/evidencia/INDICE.md, bitácora, commits</w:t>
            </w:r>
          </w:p>
        </w:tc>
      </w:tr>
    </w:tbl>
    <w:p>
      <w:pPr>
        <w:spacing w:after="40"/>
      </w:pPr>
    </w:p>
    <w:p>
      <w:pPr>
        <w:pStyle w:val="Heading1"/>
      </w:pPr>
      <w:r>
        <w:t>10. Quién hizo qué</w:t>
      </w:r>
    </w:p>
    <w:p>
      <w:r>
        <w:rPr>
          <w:b w:val="0"/>
          <w:i w:val="0"/>
        </w:rPr>
        <w:t>Seguimos el reparto acordado en el acta: Juan Pablo Kuri Ricardez en la parte web (vistas JSF, beans, despliegue), Pedro García Padilla en datos (base, scripts SQL, repositorios y la comprobación de persistencia), y Alejandro Pacheco Luna con Ariadna Trejo Álvarez en evidencia y documentación (recorrido de pruebas, capturas, README, trazabilidad e índice R03). Los commits de este incremento están a nombre de la cuenta que integró el trabajo en GitHub (zywoxxx). Cada integrante puede ampliar su parte en docs/p03/verificacion.md antes de la entrega.</w:t>
      </w:r>
    </w:p>
    <w:p>
      <w:pPr>
        <w:pStyle w:val="Heading1"/>
      </w:pPr>
      <w:r>
        <w:t>11. Limitaciones y pendientes</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E6F2E8"/>
          </w:tcPr>
          <w:p>
            <w:r/>
            <w:r>
              <w:rPr>
                <w:b/>
                <w:sz w:val="18"/>
              </w:rPr>
              <w:t>Punto</w:t>
            </w:r>
          </w:p>
        </w:tc>
        <w:tc>
          <w:tcPr>
            <w:tcW w:type="dxa" w:w="1701"/>
            <w:shd w:val="clear" w:color="auto" w:fill="E6F2E8"/>
          </w:tcPr>
          <w:p>
            <w:r/>
            <w:r>
              <w:rPr>
                <w:b/>
                <w:sz w:val="18"/>
              </w:rPr>
              <w:t>Estado</w:t>
            </w:r>
          </w:p>
        </w:tc>
        <w:tc>
          <w:tcPr>
            <w:tcW w:type="dxa" w:w="3969"/>
            <w:shd w:val="clear" w:color="auto" w:fill="E6F2E8"/>
          </w:tcPr>
          <w:p>
            <w:r/>
            <w:r>
              <w:rPr>
                <w:b/>
                <w:sz w:val="18"/>
              </w:rPr>
              <w:t>Comentario</w:t>
            </w:r>
          </w:p>
        </w:tc>
      </w:tr>
      <w:tr>
        <w:tc>
          <w:tcPr>
            <w:tcW w:type="dxa" w:w="3685"/>
          </w:tcPr>
          <w:p>
            <w:r/>
            <w:r>
              <w:rPr>
                <w:sz w:val="18"/>
              </w:rPr>
              <w:t>Caducidad real de 20 minutos</w:t>
            </w:r>
          </w:p>
        </w:tc>
        <w:tc>
          <w:tcPr>
            <w:tcW w:type="dxa" w:w="1701"/>
          </w:tcPr>
          <w:p>
            <w:r/>
            <w:r>
              <w:rPr>
                <w:sz w:val="18"/>
              </w:rPr>
              <w:t>NO_VERIFICADO</w:t>
            </w:r>
          </w:p>
        </w:tc>
        <w:tc>
          <w:tcPr>
            <w:tcW w:type="dxa" w:w="3969"/>
          </w:tcPr>
          <w:p>
            <w:r/>
            <w:r>
              <w:rPr>
                <w:sz w:val="18"/>
              </w:rPr>
              <w:t>Se probó el efecto de sesión ausente en un envío AJAX, no la espera</w:t>
            </w:r>
          </w:p>
        </w:tc>
      </w:tr>
      <w:tr>
        <w:tc>
          <w:tcPr>
            <w:tcW w:type="dxa" w:w="3685"/>
          </w:tcPr>
          <w:p>
            <w:r/>
            <w:r>
              <w:rPr>
                <w:sz w:val="18"/>
              </w:rPr>
              <w:t>Sensor inexistente/inactivo y anotación de 301 por navegador</w:t>
            </w:r>
          </w:p>
        </w:tc>
        <w:tc>
          <w:tcPr>
            <w:tcW w:type="dxa" w:w="1701"/>
          </w:tcPr>
          <w:p>
            <w:r/>
            <w:r>
              <w:rPr>
                <w:sz w:val="18"/>
              </w:rPr>
              <w:t>NO_VERIFICADO por ese medio</w:t>
            </w:r>
          </w:p>
        </w:tc>
        <w:tc>
          <w:tcPr>
            <w:tcW w:type="dxa" w:w="3969"/>
          </w:tcPr>
          <w:p>
            <w:r/>
            <w:r>
              <w:rPr>
                <w:sz w:val="18"/>
              </w:rPr>
              <w:t>PrimeFaces no permite enviarlos; cubiertos por JUnit</w:t>
            </w:r>
          </w:p>
        </w:tc>
      </w:tr>
      <w:tr>
        <w:tc>
          <w:tcPr>
            <w:tcW w:type="dxa" w:w="3685"/>
          </w:tcPr>
          <w:p>
            <w:r/>
            <w:r>
              <w:rPr>
                <w:sz w:val="18"/>
              </w:rPr>
              <w:t>POST forjado por un rol sin permiso</w:t>
            </w:r>
          </w:p>
        </w:tc>
        <w:tc>
          <w:tcPr>
            <w:tcW w:type="dxa" w:w="1701"/>
          </w:tcPr>
          <w:p>
            <w:r/>
            <w:r>
              <w:rPr>
                <w:sz w:val="18"/>
              </w:rPr>
              <w:t>NO_VERIFICADO por HTTP</w:t>
            </w:r>
          </w:p>
        </w:tc>
        <w:tc>
          <w:tcPr>
            <w:tcW w:type="dxa" w:w="3969"/>
          </w:tcPr>
          <w:p>
            <w:r/>
            <w:r>
              <w:rPr>
                <w:sz w:val="18"/>
              </w:rPr>
              <w:t>El chequeo está en el bean y en la prueba de permisos</w:t>
            </w:r>
          </w:p>
        </w:tc>
      </w:tr>
      <w:tr>
        <w:tc>
          <w:tcPr>
            <w:tcW w:type="dxa" w:w="3685"/>
          </w:tcPr>
          <w:p>
            <w:r/>
            <w:r>
              <w:rPr>
                <w:sz w:val="18"/>
              </w:rPr>
              <w:t>Paginación con más de 10 filas; despliegue en Linux</w:t>
            </w:r>
          </w:p>
        </w:tc>
        <w:tc>
          <w:tcPr>
            <w:tcW w:type="dxa" w:w="1701"/>
          </w:tcPr>
          <w:p>
            <w:r/>
            <w:r>
              <w:rPr>
                <w:sz w:val="18"/>
              </w:rPr>
              <w:t>PENDIENTE</w:t>
            </w:r>
          </w:p>
        </w:tc>
        <w:tc>
          <w:tcPr>
            <w:tcW w:type="dxa" w:w="3969"/>
          </w:tcPr>
          <w:p>
            <w:r/>
            <w:r>
              <w:rPr>
                <w:sz w:val="18"/>
              </w:rPr>
              <w:t>Prueba manual</w:t>
            </w:r>
          </w:p>
        </w:tc>
      </w:tr>
      <w:tr>
        <w:tc>
          <w:tcPr>
            <w:tcW w:type="dxa" w:w="3685"/>
          </w:tcPr>
          <w:p>
            <w:r/>
            <w:r>
              <w:rPr>
                <w:sz w:val="18"/>
              </w:rPr>
              <w:t>Reproducción por otro integrante en máquina limpia</w:t>
            </w:r>
          </w:p>
        </w:tc>
        <w:tc>
          <w:tcPr>
            <w:tcW w:type="dxa" w:w="1701"/>
          </w:tcPr>
          <w:p>
            <w:r/>
            <w:r>
              <w:rPr>
                <w:sz w:val="18"/>
              </w:rPr>
              <w:t>PENDIENTE</w:t>
            </w:r>
          </w:p>
        </w:tc>
        <w:tc>
          <w:tcPr>
            <w:tcW w:type="dxa" w:w="3969"/>
          </w:tcPr>
          <w:p>
            <w:r/>
            <w:r>
              <w:rPr>
                <w:sz w:val="18"/>
              </w:rPr>
              <w:t>CA05</w:t>
            </w:r>
          </w:p>
        </w:tc>
      </w:tr>
      <w:tr>
        <w:tc>
          <w:tcPr>
            <w:tcW w:type="dxa" w:w="3685"/>
          </w:tcPr>
          <w:p>
            <w:r/>
            <w:r>
              <w:rPr>
                <w:sz w:val="18"/>
              </w:rPr>
              <w:t>Confirmación del facilitador en F02</w:t>
            </w:r>
          </w:p>
        </w:tc>
        <w:tc>
          <w:tcPr>
            <w:tcW w:type="dxa" w:w="1701"/>
          </w:tcPr>
          <w:p>
            <w:r/>
            <w:r>
              <w:rPr>
                <w:sz w:val="18"/>
              </w:rPr>
              <w:t>PENDIENTE</w:t>
            </w:r>
          </w:p>
        </w:tc>
        <w:tc>
          <w:tcPr>
            <w:tcW w:type="dxa" w:w="3969"/>
          </w:tcPr>
          <w:p>
            <w:r/>
            <w:r>
              <w:rPr>
                <w:sz w:val="18"/>
              </w:rPr>
              <w:t>No se afirma que esté confirmada</w:t>
            </w:r>
          </w:p>
        </w:tc>
      </w:tr>
    </w:tbl>
    <w:p>
      <w:pPr>
        <w:spacing w:after="40"/>
      </w:pPr>
    </w:p>
    <w:p>
      <w:r>
        <w:rPr>
          <w:b w:val="0"/>
          <w:i w:val="0"/>
        </w:rPr>
        <w:t>Otras limitaciones: una conexión JDBC por petición (sin pool); usuarios en un archivo de propiedades dentro del WAR; fechas en la zona horaria del servidor de base de datos; cookie HttpOnly pero sin Secure porque el laboratorio no usa HTTPS.</w:t>
      </w:r>
    </w:p>
    <w:p>
      <w:pPr>
        <w:pStyle w:val="Heading1"/>
      </w:pPr>
      <w:r>
        <w:t>Anexo. Comandos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export CATALINA_HOME=/c/Tools/apache-tomcat-9.0.115</w:t>
              <w:br/>
            </w:r>
            <w:r>
              <w:rPr>
                <w:rFonts w:ascii="Consolas" w:hAnsi="Consolas" w:eastAsia="Consolas"/>
                <w:sz w:val="17"/>
              </w:rPr>
              <w:t>python -m pip install playwright &amp;&amp; python -m playwright install chromium</w:t>
              <w:br/>
            </w:r>
            <w:r>
              <w:rPr>
                <w:rFonts w:ascii="Consolas" w:hAnsi="Consolas" w:eastAsia="Consolas"/>
                <w:sz w:val="17"/>
              </w:rPr>
              <w:t>./scripts/verify-module.sh M03          # build, WAR, PostgreSQL, redespliegue, salud, recorrido en navegador</w:t>
              <w:br/>
            </w:r>
            <w:r>
              <w:rPr>
                <w:rFonts w:ascii="Consolas" w:hAnsi="Consolas" w:eastAsia="Consolas"/>
                <w:sz w:val="17"/>
              </w:rPr>
              <w:t>./scripts/cleanup.sh                     # borra lecturas manuales y anotaciones [prueba]</w:t>
              <w:br/>
            </w:r>
            <w:r>
              <w:rPr>
                <w:rFonts w:ascii="Consolas" w:hAnsi="Consolas" w:eastAsia="Consolas"/>
                <w:sz w:val="17"/>
              </w:rPr>
              <w:t>docker exec -i dsw-p02-huerto-db psql -U huerto_app -d huerto_db &lt; sql/03_consultas_verificacion.sql</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DSW-19559 · P03 · Equipo DSW-E01 · PR09 Monitoreo de huerto o ambiente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2F6B3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6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F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