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24"/>
          <w:szCs w:val="24"/>
        </w:rPr>
        <w:t xml:space="preserve"/>
      </w:r>
    </w:p>
    <w:p>
      <w:pPr>
        <w:spacing w:after="0" w:before="0"/>
      </w:pPr>
      <w:r>
        <w:rPr>
          <w:sz w:val="24"/>
          <w:szCs w:val="24"/>
        </w:rPr>
        <w:t xml:space="preserve"/>
      </w:r>
    </w:p>
    <w:p>
      <w:pPr>
        <w:spacing w:after="0" w:before="0"/>
      </w:pPr>
      <w:r>
        <w:rPr>
          <w:sz w:val="24"/>
          <w:szCs w:val="24"/>
        </w:rPr>
        <w:t xml:space="preserve"/>
      </w:r>
    </w:p>
    <w:p>
      <w:pPr>
        <w:spacing w:after="200" w:before="0"/>
        <w:jc w:val="center"/>
      </w:pPr>
      <w:r>
        <w:rPr>
          <w:rFonts w:ascii="Arial" w:cs="Arial" w:eastAsia="Arial" w:hAnsi="Arial"/>
          <w:b/>
          <w:bCs/>
          <w:color w:val="1F4E79"/>
          <w:sz w:val="56"/>
          <w:szCs w:val="56"/>
        </w:rPr>
        <w:t xml:space="preserve">发 明 专 利 技 术 交 底 书</w:t>
      </w:r>
    </w:p>
    <w:p>
      <w:pPr>
        <w:pBdr>
          <w:bottom w:val="single" w:color="2E75B6" w:sz="12" w:space="6"/>
        </w:pBdr>
        <w:spacing w:after="80" w:before="80"/>
        <w:jc w:val="center"/>
      </w:pPr>
      <w:r>
        <w:rPr>
          <w:rFonts w:ascii="Arial" w:cs="Arial" w:eastAsia="Arial" w:hAnsi="Arial"/>
          <w:b/>
          <w:bCs/>
          <w:color w:val="1F4E79"/>
          <w:sz w:val="36"/>
          <w:szCs w:val="36"/>
        </w:rPr>
        <w:t xml:space="preserve">一种车联网TSP平台关键业务链路</w:t>
      </w:r>
    </w:p>
    <w:p>
      <w:pPr>
        <w:spacing w:after="200" w:before="80"/>
        <w:jc w:val="center"/>
      </w:pPr>
      <w:r>
        <w:rPr>
          <w:rFonts w:ascii="Arial" w:cs="Arial" w:eastAsia="Arial" w:hAnsi="Arial"/>
          <w:b/>
          <w:bCs/>
          <w:color w:val="1F4E79"/>
          <w:sz w:val="36"/>
          <w:szCs w:val="36"/>
        </w:rPr>
        <w:t xml:space="preserve">全程可观测性实现方法及系统</w:t>
      </w:r>
    </w:p>
    <w:p>
      <w:pPr>
        <w:spacing w:after="0" w:before="0"/>
      </w:pPr>
      <w:r>
        <w:rPr>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22"/>
                <w:szCs w:val="22"/>
              </w:rPr>
              <w:t xml:space="preserve">专利类型</w:t>
            </w:r>
          </w:p>
        </w:tc>
        <w:tc>
          <w:tcPr>
            <w:tcW w:type="dxa" w:w="6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发明专利</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22"/>
                <w:szCs w:val="22"/>
              </w:rPr>
              <w:t xml:space="preserve">技术领域</w:t>
            </w:r>
          </w:p>
        </w:tc>
        <w:tc>
          <w:tcPr>
            <w:tcW w:type="dxa" w:w="6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软通 / 互联网+ / 车联网平台可观测性 / 分布式链路追踪</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22"/>
                <w:szCs w:val="22"/>
              </w:rPr>
              <w:t xml:space="preserve">申请人</w:t>
            </w:r>
          </w:p>
        </w:tc>
        <w:tc>
          <w:tcPr>
            <w:tcW w:type="dxa" w:w="6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【申请人名称】</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22"/>
                <w:szCs w:val="22"/>
              </w:rPr>
              <w:t xml:space="preserve">发明人</w:t>
            </w:r>
          </w:p>
        </w:tc>
        <w:tc>
          <w:tcPr>
            <w:tcW w:type="dxa" w:w="6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【发明人姓名】</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22"/>
                <w:szCs w:val="22"/>
              </w:rPr>
              <w:t xml:space="preserve">申请日期</w:t>
            </w:r>
          </w:p>
        </w:tc>
        <w:tc>
          <w:tcPr>
            <w:tcW w:type="dxa" w:w="6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2026 年</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22"/>
                <w:szCs w:val="22"/>
              </w:rPr>
              <w:t xml:space="preserve">IPC分类号</w:t>
            </w:r>
          </w:p>
        </w:tc>
        <w:tc>
          <w:tcPr>
            <w:tcW w:type="dxa" w:w="6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G06F 11/34；H04L 41/06；H04W 4/40</w:t>
            </w:r>
          </w:p>
        </w:tc>
      </w:tr>
    </w:tbl>
    <w:p>
      <w:pPr>
        <w:spacing w:after="0" w:before="0"/>
      </w:pPr>
      <w:r>
        <w:rPr>
          <w:sz w:val="24"/>
          <w:szCs w:val="24"/>
        </w:rPr>
        <w:t xml:space="preserve"/>
      </w:r>
    </w:p>
    <w:p>
      <w:pPr>
        <w:spacing w:after="0" w:before="0"/>
      </w:pPr>
      <w:r>
        <w:rPr>
          <w:sz w:val="24"/>
          <w:szCs w:val="24"/>
        </w:rPr>
        <w:t xml:space="preserve"/>
      </w:r>
    </w:p>
    <w:p>
      <w:pPr>
        <w:spacing w:after="0" w:before="0"/>
      </w:pPr>
      <w:r>
        <w:rPr>
          <w:sz w:val="24"/>
          <w:szCs w:val="24"/>
        </w:rPr>
        <w:t xml:space="preserve"/>
      </w:r>
    </w:p>
    <w:p>
      <w:pPr>
        <w:spacing w:after="0" w:before="0"/>
      </w:pPr>
      <w:r>
        <w:rPr>
          <w:sz w:val="24"/>
          <w:szCs w:val="24"/>
        </w:rPr>
        <w:t xml:space="preserve"/>
      </w:r>
    </w:p>
    <w:p>
      <w:pPr>
        <w:pageBreakBefore/>
      </w:pPr>
      <w:r>
        <w:rPr>
          <w:sz w:val="24"/>
          <w:szCs w:val="24"/>
        </w:rPr>
        <w:t xml:space="preserve"/>
      </w:r>
    </w:p>
    <w:p>
      <w:pPr>
        <w:pStyle w:val="Heading1"/>
        <w:pBdr>
          <w:bottom w:val="single" w:color="2E75B6" w:sz="8" w:space="2"/>
        </w:pBdr>
        <w:spacing w:after="180" w:before="360"/>
      </w:pPr>
      <w:r>
        <w:rPr>
          <w:rFonts w:ascii="Arial" w:cs="Arial" w:eastAsia="Arial" w:hAnsi="Arial"/>
          <w:b/>
          <w:bCs/>
          <w:color w:val="1F4E79"/>
          <w:sz w:val="30"/>
          <w:szCs w:val="30"/>
        </w:rPr>
        <w:t xml:space="preserve">一、技术领域</w:t>
      </w:r>
    </w:p>
    <w:p>
      <w:pPr>
        <w:spacing w:after="80" w:before="80" w:line="360" w:lineRule="auto"/>
        <w:ind w:firstLine="480"/>
        <w:jc w:val="both"/>
      </w:pPr>
      <w:r>
        <w:rPr>
          <w:rFonts w:ascii="Arial" w:cs="Arial" w:eastAsia="Arial" w:hAnsi="Arial"/>
          <w:sz w:val="24"/>
          <w:szCs w:val="24"/>
        </w:rPr>
        <w:t xml:space="preserve">本申请涉及车联网（IoV）平台的可观测性技术领域，特别涉及一种针对车联网TSP（Telematics Service Platform）平台关键业务链路的全程可观测性实现方法及系统。具体地，本申请解决了远控等关键业务链路在经过车载终端（TBox）通信边界时发生可观测链路断裂、导致可观测性平台无法展示和监控完整端到端链路的技术问题，在不对TBox进行任何软硬件改造的前提下，通过业务关联标识与分布式追踪上下文协同机制，实现TSP平台关键业务链路在可观测性平台上的完整追踪与展示。</w:t>
      </w:r>
    </w:p>
    <w:p>
      <w:pPr>
        <w:spacing w:after="0" w:before="0"/>
      </w:pPr>
      <w:r>
        <w:rPr>
          <w:sz w:val="24"/>
          <w:szCs w:val="24"/>
        </w:rPr>
        <w:t xml:space="preserve"/>
      </w:r>
    </w:p>
    <w:p>
      <w:pPr>
        <w:pStyle w:val="Heading1"/>
        <w:pBdr>
          <w:bottom w:val="single" w:color="2E75B6" w:sz="8" w:space="2"/>
        </w:pBdr>
        <w:spacing w:after="180" w:before="360"/>
      </w:pPr>
      <w:r>
        <w:rPr>
          <w:rFonts w:ascii="Arial" w:cs="Arial" w:eastAsia="Arial" w:hAnsi="Arial"/>
          <w:b/>
          <w:bCs/>
          <w:color w:val="1F4E79"/>
          <w:sz w:val="30"/>
          <w:szCs w:val="30"/>
        </w:rPr>
        <w:t xml:space="preserve">二、背景技术</w:t>
      </w:r>
    </w:p>
    <w:p>
      <w:pPr>
        <w:pStyle w:val="Heading2"/>
        <w:spacing w:after="120" w:before="240"/>
      </w:pPr>
      <w:r>
        <w:rPr>
          <w:rFonts w:ascii="Arial" w:cs="Arial" w:eastAsia="Arial" w:hAnsi="Arial"/>
          <w:b/>
          <w:bCs/>
          <w:color w:val="2E75B6"/>
          <w:sz w:val="26"/>
          <w:szCs w:val="26"/>
        </w:rPr>
        <w:t xml:space="preserve">A1、与本申请相关的现有技术背景</w:t>
      </w:r>
    </w:p>
    <w:p>
      <w:pPr>
        <w:spacing w:after="80" w:before="80" w:line="360" w:lineRule="auto"/>
        <w:ind w:firstLine="480"/>
        <w:jc w:val="both"/>
      </w:pPr>
      <w:r>
        <w:rPr>
          <w:rFonts w:ascii="Arial" w:cs="Arial" w:eastAsia="Arial" w:hAnsi="Arial"/>
          <w:sz w:val="24"/>
          <w:szCs w:val="24"/>
        </w:rPr>
        <w:t xml:space="preserve">随着智能网联汽车的大规模普及，车联网服务平台（TSP）承载了车门加解锁、空调启停、发动机远程启停等远控业务，这类业务涉及用户安全和车辆状态，属于TSP平台的关键业务链路，一旦发生故障或性能劣化将直接影响用户体验和车辆安全。因此，对TSP平台关键业务链路进行全程的可观测性监控，是保障业务质量、快速定位故障的核心需求。</w:t>
      </w:r>
    </w:p>
    <w:p>
      <w:pPr>
        <w:spacing w:after="80" w:before="80" w:line="360" w:lineRule="auto"/>
        <w:ind w:firstLine="480"/>
        <w:jc w:val="both"/>
      </w:pPr>
      <w:r>
        <w:rPr>
          <w:rFonts w:ascii="Arial" w:cs="Arial" w:eastAsia="Arial" w:hAnsi="Arial"/>
          <w:sz w:val="24"/>
          <w:szCs w:val="24"/>
        </w:rPr>
        <w:t xml:space="preserve">分布式链路追踪技术（以OpenTelemetry标准为代表）已成为当前TSP微服务架构下实现可观测性监控的主流技术手段。该技术通过在HTTP请求头中传递traceparent字段，使同一次业务请求产生的所有追踪片段（Span）共享同一TraceID，在可观测性平台（如Jaeger、华为云APM）上以瀑布图形式完整呈现端到端调用链路，帮助运维人员快速识别性能瓶颈、定位故障根因。</w:t>
      </w:r>
    </w:p>
    <w:p>
      <w:pPr>
        <w:spacing w:after="80" w:before="80" w:line="360" w:lineRule="auto"/>
        <w:ind w:firstLine="480"/>
        <w:jc w:val="both"/>
      </w:pPr>
      <w:r>
        <w:rPr>
          <w:rFonts w:ascii="Arial" w:cs="Arial" w:eastAsia="Arial" w:hAnsi="Arial"/>
          <w:sz w:val="24"/>
          <w:szCs w:val="24"/>
        </w:rPr>
        <w:t xml:space="preserve">然而，TSP平台的远控关键业务链路具有特殊性：一次完整的远控流程从App发起请求，经过TSP多个微服务节点（app-vehicle、remote-service、login-status等）和多种消息中间件（Kafka、RabbitMQ、EMQX），最终到达车载终端TBox执行，TBox执行完毕后将结果经由通信网关（新能源车为evgb-gateway Netty长连接通道，燃油车为EMQX MQTT通道）逐级上报回TSP，最终通过推送服务（lion-pushagent）将结果送达App。这条链路涵盖十余个服务节点，端到端耗时从数秒到数十秒不等，是TSP平台最关键、最需要全程可观测的业务链路之一。</w:t>
      </w:r>
    </w:p>
    <w:p>
      <w:pPr>
        <w:spacing w:after="0" w:before="0"/>
      </w:pPr>
      <w:r>
        <w:rPr>
          <w:sz w:val="24"/>
          <w:szCs w:val="24"/>
        </w:rPr>
        <w:t xml:space="preserve"/>
      </w:r>
    </w:p>
    <w:p>
      <w:pPr>
        <w:pStyle w:val="Heading2"/>
        <w:spacing w:after="120" w:before="240"/>
      </w:pPr>
      <w:r>
        <w:rPr>
          <w:rFonts w:ascii="Arial" w:cs="Arial" w:eastAsia="Arial" w:hAnsi="Arial"/>
          <w:b/>
          <w:bCs/>
          <w:color w:val="2E75B6"/>
          <w:sz w:val="26"/>
          <w:szCs w:val="26"/>
        </w:rPr>
        <w:t xml:space="preserve">A2、与本申请最接近的现有技术</w:t>
      </w:r>
    </w:p>
    <w:p>
      <w:pPr>
        <w:spacing w:after="80" w:before="80" w:line="360" w:lineRule="auto"/>
        <w:ind w:firstLine="480"/>
        <w:jc w:val="both"/>
      </w:pPr>
      <w:r>
        <w:rPr>
          <w:rFonts w:ascii="Arial" w:cs="Arial" w:eastAsia="Arial" w:hAnsi="Arial"/>
          <w:sz w:val="24"/>
          <w:szCs w:val="24"/>
        </w:rPr>
        <w:t xml:space="preserve">目前业界针对TSP微服务链路可观测性的主要技术方案如下：</w:t>
      </w:r>
    </w:p>
    <w:p>
      <w:pPr>
        <w:spacing w:after="80" w:before="80" w:line="360" w:lineRule="auto"/>
        <w:ind w:firstLine="480"/>
        <w:jc w:val="both"/>
      </w:pPr>
      <w:r>
        <w:rPr>
          <w:rFonts w:ascii="Arial" w:cs="Arial" w:eastAsia="Arial" w:hAnsi="Arial"/>
          <w:sz w:val="24"/>
          <w:szCs w:val="24"/>
        </w:rPr>
        <w:t xml:space="preserve">（1）OpenTelemetry标准链路追踪方案（参见OpenTelemetry规范文档W3C Trace Context及Baggage标准）：通过在HTTP和Kafka消息头中自动传播traceparent字段，使TSP平台内的微服务间调用链路在可观测性平台上形成完整可视化。OTel Java Agent（版本2.26.0）能够自动插桩Spring MVC、JDBC、Kafka等框架，实现TSP服务集群内部的链路可观测。</w:t>
      </w:r>
    </w:p>
    <w:p>
      <w:pPr>
        <w:spacing w:after="80" w:before="80" w:line="360" w:lineRule="auto"/>
        <w:ind w:firstLine="480"/>
        <w:jc w:val="both"/>
      </w:pPr>
      <w:r>
        <w:rPr>
          <w:rFonts w:ascii="Arial" w:cs="Arial" w:eastAsia="Arial" w:hAnsi="Arial"/>
          <w:sz w:val="24"/>
          <w:szCs w:val="24"/>
        </w:rPr>
        <w:t xml:space="preserve">（2）华为云APM等商业APM平台方案：通过探针自动采集微服务间的调用关系，在可观测性平台上呈现服务拓扑和链路瀑布图，支持按TraceID查询完整的服务调用链路。上述方案在纯微服务架构中运行良好，是TSP平台服务集群内部可观测性的主流解决方案。</w:t>
      </w:r>
    </w:p>
    <w:p>
      <w:pPr>
        <w:spacing w:after="0" w:before="0"/>
      </w:pPr>
      <w:r>
        <w:rPr>
          <w:sz w:val="24"/>
          <w:szCs w:val="24"/>
        </w:rPr>
        <w:t xml:space="preserve"/>
      </w:r>
    </w:p>
    <w:p>
      <w:pPr>
        <w:pStyle w:val="Heading2"/>
        <w:spacing w:after="120" w:before="240"/>
      </w:pPr>
      <w:r>
        <w:rPr>
          <w:rFonts w:ascii="Arial" w:cs="Arial" w:eastAsia="Arial" w:hAnsi="Arial"/>
          <w:b/>
          <w:bCs/>
          <w:color w:val="2E75B6"/>
          <w:sz w:val="26"/>
          <w:szCs w:val="26"/>
        </w:rPr>
        <w:t xml:space="preserve">A3、现有技术的缺陷和不足</w:t>
      </w:r>
    </w:p>
    <w:p>
      <w:pPr>
        <w:spacing w:after="80" w:before="80" w:line="360" w:lineRule="auto"/>
        <w:ind w:firstLine="480"/>
        <w:jc w:val="both"/>
      </w:pPr>
      <w:r>
        <w:rPr>
          <w:rFonts w:ascii="Arial" w:cs="Arial" w:eastAsia="Arial" w:hAnsi="Arial"/>
          <w:sz w:val="24"/>
          <w:szCs w:val="24"/>
        </w:rPr>
        <w:t xml:space="preserve">上述现有技术方案在TSP平台关键业务链路的完整可观测性方面存在根本性缺陷——可观测链路在TBox通信边界处发生不可避免的断裂：</w:t>
      </w:r>
    </w:p>
    <w:p>
      <w:pPr>
        <w:pStyle w:val="ListParagraph"/>
        <w:numPr>
          <w:ilvl w:val="0"/>
          <w:numId w:val="2"/>
        </w:numPr>
        <w:spacing w:after="60" w:before="60" w:line="340" w:lineRule="auto"/>
      </w:pPr>
      <w:r>
        <w:rPr>
          <w:rFonts w:ascii="Arial" w:cs="Arial" w:eastAsia="Arial" w:hAnsi="Arial"/>
          <w:sz w:val="24"/>
          <w:szCs w:val="24"/>
        </w:rPr>
        <w:t xml:space="preserve">可观测性平台无法展示完整远控链路。TBox是受资源高度约束的嵌入式硬件设备，既无法运行OTel Agent，也无法在其通信协议层（Netty长连接或MQTT）中携带traceparent追踪上下文。因此，基于OTel标准的可观测性平台只能采集到TSP服务集群内部的链路数据，当追踪信息进入TBox通信信道时必然丢失，导致可观测性平台上远控链路被割裂为两段互不关联的独立Trace，运维人员在监控平台上无法以单次查询获取从App发起远控到TBox执行完毕再到推送回App的完整端到端链路视图。</w:t>
      </w:r>
    </w:p>
    <w:p>
      <w:pPr>
        <w:pStyle w:val="ListParagraph"/>
        <w:numPr>
          <w:ilvl w:val="0"/>
          <w:numId w:val="2"/>
        </w:numPr>
        <w:spacing w:after="60" w:before="60" w:line="340" w:lineRule="auto"/>
      </w:pPr>
      <w:r>
        <w:rPr>
          <w:rFonts w:ascii="Arial" w:cs="Arial" w:eastAsia="Arial" w:hAnsi="Arial"/>
          <w:sz w:val="24"/>
          <w:szCs w:val="24"/>
        </w:rPr>
        <w:t xml:space="preserve">关键业务指标无法在可观测性平台上量化监控。由于链路断裂，TBox执行阶段（含离线唤醒耗时和指令执行耗时）的黑盒时间区间无法被可观测性平台感知和记录。这意味着TSP运维团队无法通过监控平台统计远控的端到端成功率、定位超时根因（是TSP服务耗时过长还是TBox执行迟缓），严重影响关键业务链路的质量保障能力。</w:t>
      </w:r>
    </w:p>
    <w:p>
      <w:pPr>
        <w:pStyle w:val="ListParagraph"/>
        <w:numPr>
          <w:ilvl w:val="0"/>
          <w:numId w:val="2"/>
        </w:numPr>
        <w:spacing w:after="60" w:before="60" w:line="340" w:lineRule="auto"/>
      </w:pPr>
      <w:r>
        <w:rPr>
          <w:rFonts w:ascii="Arial" w:cs="Arial" w:eastAsia="Arial" w:hAnsi="Arial"/>
          <w:sz w:val="24"/>
          <w:szCs w:val="24"/>
        </w:rPr>
        <w:t xml:space="preserve">链路断裂导致跨异构通信协议的故障定位极为困难。新能源车通过Kafka+Netty长连接与TBox通信，燃油车通过EMQX+MQTT与TBox通信，两种通信体系均无法传播OTel追踪上下文。在发生远控故障时，运维人员需要分别在可观测性平台、Kafka控制台、Netty/MQTT日志等多处系统中手动交叉比对，排查效率极低。</w:t>
      </w:r>
    </w:p>
    <w:p>
      <w:pPr>
        <w:pStyle w:val="ListParagraph"/>
        <w:numPr>
          <w:ilvl w:val="0"/>
          <w:numId w:val="2"/>
        </w:numPr>
        <w:spacing w:after="60" w:before="60" w:line="340" w:lineRule="auto"/>
      </w:pPr>
      <w:r>
        <w:rPr>
          <w:rFonts w:ascii="Arial" w:cs="Arial" w:eastAsia="Arial" w:hAnsi="Arial"/>
          <w:sz w:val="24"/>
          <w:szCs w:val="24"/>
        </w:rPr>
        <w:t xml:space="preserve">业务上下文在可观测性数据中丢失。在Kafka消费线程中，OTel Baggage携带的业务属性（租户ID、业务渠道、VIN码等）随线程切换而丢失，导致可观测性平台上的链路数据缺乏完整的业务维度信息，无法支持按租户、按车辆、按App渠道等多维度的链路分析和质量统计。</w:t>
      </w:r>
    </w:p>
    <w:p>
      <w:pPr>
        <w:pStyle w:val="ListParagraph"/>
        <w:numPr>
          <w:ilvl w:val="0"/>
          <w:numId w:val="2"/>
        </w:numPr>
        <w:spacing w:after="60" w:before="60" w:line="340" w:lineRule="auto"/>
      </w:pPr>
      <w:r>
        <w:rPr>
          <w:rFonts w:ascii="Arial" w:cs="Arial" w:eastAsia="Arial" w:hAnsi="Arial"/>
          <w:sz w:val="24"/>
          <w:szCs w:val="24"/>
        </w:rPr>
        <w:t xml:space="preserve">TBox改造方案不可行。任何依赖TBox端改造来传播追踪上下文的方案，均面临TBox固件升级周期长（通常长达半年至一年）、车规级安全认证风险高的工程阻力，在实际工程中几乎不可行。</w:t>
      </w:r>
    </w:p>
    <w:p>
      <w:pPr>
        <w:spacing w:after="80" w:before="80" w:line="360" w:lineRule="auto"/>
        <w:ind w:firstLine="480"/>
        <w:jc w:val="both"/>
      </w:pPr>
      <w:r>
        <w:rPr>
          <w:rFonts w:ascii="Arial" w:cs="Arial" w:eastAsia="Arial" w:hAnsi="Arial"/>
          <w:sz w:val="24"/>
          <w:szCs w:val="24"/>
        </w:rPr>
        <w:t xml:space="preserve">上述问题的本质是：现有可观测性技术在TSP平台关键业务链路的完整监控上存在结构性盲区，当关键链路经过不具备追踪能力的TBox通信边界时，可观测性平台呈现的是一条被截断的、不完整的链路，使得基于可观测性平台的监控告警、故障定位、性能分析等核心运维能力全部失效。</w:t>
      </w:r>
    </w:p>
    <w:p>
      <w:pPr>
        <w:spacing w:after="0" w:before="0"/>
      </w:pPr>
      <w:r>
        <w:rPr>
          <w:sz w:val="24"/>
          <w:szCs w:val="24"/>
        </w:rPr>
        <w:t xml:space="preserve"/>
      </w:r>
    </w:p>
    <w:p>
      <w:pPr>
        <w:pStyle w:val="Heading1"/>
        <w:pBdr>
          <w:bottom w:val="single" w:color="2E75B6" w:sz="8" w:space="2"/>
        </w:pBdr>
        <w:spacing w:after="180" w:before="360"/>
      </w:pPr>
      <w:r>
        <w:rPr>
          <w:rFonts w:ascii="Arial" w:cs="Arial" w:eastAsia="Arial" w:hAnsi="Arial"/>
          <w:b/>
          <w:bCs/>
          <w:color w:val="1F4E79"/>
          <w:sz w:val="30"/>
          <w:szCs w:val="30"/>
        </w:rPr>
        <w:t xml:space="preserve">三、发明内容</w:t>
      </w:r>
    </w:p>
    <w:p>
      <w:pPr>
        <w:pStyle w:val="Heading2"/>
        <w:spacing w:after="120" w:before="240"/>
      </w:pPr>
      <w:r>
        <w:rPr>
          <w:rFonts w:ascii="Arial" w:cs="Arial" w:eastAsia="Arial" w:hAnsi="Arial"/>
          <w:b/>
          <w:bCs/>
          <w:color w:val="2E75B6"/>
          <w:sz w:val="26"/>
          <w:szCs w:val="26"/>
        </w:rPr>
        <w:t xml:space="preserve">B1、本申请所要解决的技术问题</w:t>
      </w:r>
    </w:p>
    <w:p>
      <w:pPr>
        <w:spacing w:after="80" w:before="80" w:line="360" w:lineRule="auto"/>
        <w:ind w:firstLine="480"/>
        <w:jc w:val="both"/>
      </w:pPr>
      <w:r>
        <w:rPr>
          <w:rFonts w:ascii="Arial" w:cs="Arial" w:eastAsia="Arial" w:hAnsi="Arial"/>
          <w:sz w:val="24"/>
          <w:szCs w:val="24"/>
        </w:rPr>
        <w:t xml:space="preserve">本申请的核心目标是：使TSP平台的关键业务链路（以远控链路为典型场景）能够在可观测性平台上完整展示和监控，解决因链路经过TBox通信边界而导致的可观测性断裂问题。具体技术问题包括：</w:t>
      </w:r>
    </w:p>
    <w:p>
      <w:pPr>
        <w:pStyle w:val="ListParagraph"/>
        <w:numPr>
          <w:ilvl w:val="0"/>
          <w:numId w:val="2"/>
        </w:numPr>
        <w:spacing w:after="60" w:before="60" w:line="340" w:lineRule="auto"/>
      </w:pPr>
      <w:r>
        <w:rPr>
          <w:rFonts w:ascii="Arial" w:cs="Arial" w:eastAsia="Arial" w:hAnsi="Arial"/>
          <w:sz w:val="24"/>
          <w:szCs w:val="24"/>
        </w:rPr>
        <w:t xml:space="preserve">核心问题：如何在不改造TBox的前提下，使可观测性平台能够完整展示从App发起远控→TSP服务处理→TBox执行→结果推送回App的全程链路，消除可观测性平台上关键业务链路的结构性盲区。</w:t>
      </w:r>
    </w:p>
    <w:p>
      <w:pPr>
        <w:pStyle w:val="ListParagraph"/>
        <w:numPr>
          <w:ilvl w:val="0"/>
          <w:numId w:val="2"/>
        </w:numPr>
        <w:spacing w:after="60" w:before="60" w:line="340" w:lineRule="auto"/>
      </w:pPr>
      <w:r>
        <w:rPr>
          <w:rFonts w:ascii="Arial" w:cs="Arial" w:eastAsia="Arial" w:hAnsi="Arial"/>
          <w:sz w:val="24"/>
          <w:szCs w:val="24"/>
        </w:rPr>
        <w:t xml:space="preserve">衍生问题一：如何统一处理新能源车（Kafka+Netty长连接）和燃油车（EMQX+MQTT）两种异构通信体系下的链路断裂缝合问题，以一套方案覆盖TSP平台多种车型的可观测性需求。</w:t>
      </w:r>
    </w:p>
    <w:p>
      <w:pPr>
        <w:pStyle w:val="ListParagraph"/>
        <w:numPr>
          <w:ilvl w:val="0"/>
          <w:numId w:val="2"/>
        </w:numPr>
        <w:spacing w:after="60" w:before="60" w:line="340" w:lineRule="auto"/>
      </w:pPr>
      <w:r>
        <w:rPr>
          <w:rFonts w:ascii="Arial" w:cs="Arial" w:eastAsia="Arial" w:hAnsi="Arial"/>
          <w:sz w:val="24"/>
          <w:szCs w:val="24"/>
        </w:rPr>
        <w:t xml:space="preserve">衍生问题二：如何在链路经过Kafka消息队列消费线程后，恢复丢失的业务上下文（租户、渠道、VIN等多维属性），确保可观测性平台上的完整链路携带充足的业务信息，支持多维度的监控统计和故障分析。</w:t>
      </w:r>
    </w:p>
    <w:p>
      <w:pPr>
        <w:pStyle w:val="ListParagraph"/>
        <w:numPr>
          <w:ilvl w:val="0"/>
          <w:numId w:val="2"/>
        </w:numPr>
        <w:spacing w:after="60" w:before="60" w:line="340" w:lineRule="auto"/>
      </w:pPr>
      <w:r>
        <w:rPr>
          <w:rFonts w:ascii="Arial" w:cs="Arial" w:eastAsia="Arial" w:hAnsi="Arial"/>
          <w:sz w:val="24"/>
          <w:szCs w:val="24"/>
        </w:rPr>
        <w:t xml:space="preserve">衍生问题三：如何在可观测性平台上直观呈现TBox黑盒阶段（不可观测区间）的时间范围，使运维人员能够量化评估TBox侧的执行耗时，进而准确区分故障是发生在TSP服务侧还是TBox侧。</w:t>
      </w:r>
    </w:p>
    <w:p>
      <w:pPr>
        <w:spacing w:after="0" w:before="0"/>
      </w:pPr>
      <w:r>
        <w:rPr>
          <w:sz w:val="24"/>
          <w:szCs w:val="24"/>
        </w:rPr>
        <w:t xml:space="preserve"/>
      </w:r>
    </w:p>
    <w:p>
      <w:pPr>
        <w:pStyle w:val="Heading2"/>
        <w:spacing w:after="120" w:before="240"/>
      </w:pPr>
      <w:r>
        <w:rPr>
          <w:rFonts w:ascii="Arial" w:cs="Arial" w:eastAsia="Arial" w:hAnsi="Arial"/>
          <w:b/>
          <w:bCs/>
          <w:color w:val="2E75B6"/>
          <w:sz w:val="26"/>
          <w:szCs w:val="26"/>
        </w:rPr>
        <w:t xml:space="preserve">B2、本申请的技术方案</w:t>
      </w:r>
    </w:p>
    <w:p>
      <w:pPr>
        <w:spacing w:after="80" w:before="80" w:line="360" w:lineRule="auto"/>
        <w:ind w:firstLine="480"/>
        <w:jc w:val="both"/>
      </w:pPr>
      <w:r>
        <w:rPr>
          <w:rFonts w:ascii="Arial" w:cs="Arial" w:eastAsia="Arial" w:hAnsi="Arial"/>
          <w:sz w:val="24"/>
          <w:szCs w:val="24"/>
        </w:rPr>
        <w:t xml:space="preserve">为解决TSP平台关键业务链路在可观测性平台上的完整展示问题，本申请提供一种车联网TSP平台关键业务链路全程可观测性实现方法。该方法的核心思路是：在TSP服务侧利用远控业务中固有的全局唯一下发标识（sendId）作为跨TBox边界的关联锚点，通过分布式缓存在链路断裂前持久化保存追踪上下文，待TBox执行结果回传后利用保存的上下文在可观测性平台上重建完整链路视图。方法包括以下核心步骤：</w:t>
      </w:r>
    </w:p>
    <w:p>
      <w:pPr>
        <w:spacing w:after="0" w:before="0"/>
      </w:pPr>
      <w:r>
        <w:rPr>
          <w:sz w:val="24"/>
          <w:szCs w:val="24"/>
        </w:rPr>
        <w:t xml:space="preserve"/>
      </w:r>
    </w:p>
    <w:p>
      <w:pPr>
        <w:spacing w:after="80" w:before="80" w:line="360" w:lineRule="auto"/>
        <w:ind w:firstLine="0"/>
        <w:jc w:val="both"/>
      </w:pPr>
      <w:r>
        <w:rPr>
          <w:rFonts w:ascii="Arial" w:cs="Arial" w:eastAsia="Arial" w:hAnsi="Arial"/>
          <w:b/>
          <w:bCs/>
          <w:sz w:val="24"/>
          <w:szCs w:val="24"/>
        </w:rPr>
        <w:t xml:space="preserve">步骤S1（链路断裂前 — 追踪上下文持久化）：</w:t>
      </w:r>
    </w:p>
    <w:p>
      <w:pPr>
        <w:spacing w:after="80" w:before="80" w:line="360" w:lineRule="auto"/>
        <w:ind w:firstLine="480"/>
        <w:jc w:val="both"/>
      </w:pPr>
      <w:r>
        <w:rPr>
          <w:rFonts w:ascii="Arial" w:cs="Arial" w:eastAsia="Arial" w:hAnsi="Arial"/>
          <w:sz w:val="24"/>
          <w:szCs w:val="24"/>
        </w:rPr>
        <w:t xml:space="preserve">在TSP远控服务通过消息队列向TBox下发远控指令之前，创建名称为rc.command.dispatch、SpanKind为PRODUCER的OTel Span；从当前活跃Span的上下文中提取TraceID和SpanID；从OTel Baggage中提取多维业务属性（包括biz.channel、biz.tenant、biz.brand等）；以sendId为键，将所述TraceID、SpanID及业务属性以JSON格式写入分布式缓存Redis，Key格式为rc:trace:{sendId}，TTL设置为24小时；将sendId随远控指令消息体一并写入Kafka Topic，由网关节点转发至TBox。</w:t>
      </w:r>
    </w:p>
    <w:p>
      <w:pPr>
        <w:spacing w:after="0" w:before="0"/>
      </w:pPr>
      <w:r>
        <w:rPr>
          <w:sz w:val="24"/>
          <w:szCs w:val="24"/>
        </w:rPr>
        <w:t xml:space="preserve"/>
      </w:r>
    </w:p>
    <w:p>
      <w:pPr>
        <w:spacing w:after="80" w:before="80" w:line="360" w:lineRule="auto"/>
        <w:ind w:firstLine="0"/>
        <w:jc w:val="both"/>
      </w:pPr>
      <w:r>
        <w:rPr>
          <w:rFonts w:ascii="Arial" w:cs="Arial" w:eastAsia="Arial" w:hAnsi="Arial"/>
          <w:b/>
          <w:bCs/>
          <w:sz w:val="24"/>
          <w:szCs w:val="24"/>
        </w:rPr>
        <w:t xml:space="preserve">步骤S2（TBox黑盒执行阶段 — 可观测性盲区）：</w:t>
      </w:r>
    </w:p>
    <w:p>
      <w:pPr>
        <w:spacing w:after="80" w:before="80" w:line="360" w:lineRule="auto"/>
        <w:ind w:firstLine="480"/>
        <w:jc w:val="both"/>
      </w:pPr>
      <w:r>
        <w:rPr>
          <w:rFonts w:ascii="Arial" w:cs="Arial" w:eastAsia="Arial" w:hAnsi="Arial"/>
          <w:sz w:val="24"/>
          <w:szCs w:val="24"/>
        </w:rPr>
        <w:t xml:space="preserve">TBox通过对应通信通道（Netty长连接或MQTT）接收远控指令，执行相应操作后，将执行结果及原sendId原样携带，通过通信通道上报至TSP侧网关节点；网关节点（evgb-gateway或fvgb-up-gateway）将含sendId的执行结果消息写入Kafka Topic，供TSP服务消费。整个阶段TBox无需进行任何改造。</w:t>
      </w:r>
    </w:p>
    <w:p>
      <w:pPr>
        <w:spacing w:after="0" w:before="0"/>
      </w:pPr>
      <w:r>
        <w:rPr>
          <w:sz w:val="24"/>
          <w:szCs w:val="24"/>
        </w:rPr>
        <w:t xml:space="preserve"/>
      </w:r>
    </w:p>
    <w:p>
      <w:pPr>
        <w:spacing w:after="80" w:before="80" w:line="360" w:lineRule="auto"/>
        <w:ind w:firstLine="0"/>
        <w:jc w:val="both"/>
      </w:pPr>
      <w:r>
        <w:rPr>
          <w:rFonts w:ascii="Arial" w:cs="Arial" w:eastAsia="Arial" w:hAnsi="Arial"/>
          <w:b/>
          <w:bCs/>
          <w:sz w:val="24"/>
          <w:szCs w:val="24"/>
        </w:rPr>
        <w:t xml:space="preserve">步骤S3（链路断裂后 — 可观测性链路重建）：</w:t>
      </w:r>
    </w:p>
    <w:p>
      <w:pPr>
        <w:spacing w:after="80" w:before="80" w:line="360" w:lineRule="auto"/>
        <w:ind w:firstLine="480"/>
        <w:jc w:val="both"/>
      </w:pPr>
      <w:r>
        <w:rPr>
          <w:rFonts w:ascii="Arial" w:cs="Arial" w:eastAsia="Arial" w:hAnsi="Arial"/>
          <w:sz w:val="24"/>
          <w:szCs w:val="24"/>
        </w:rPr>
        <w:t xml:space="preserve">TSP远控服务消费Kafka中的TBox执行结果消息，提取sendId；以sendId为键查询Redis，获取步骤S1中存储的CorrelationData；调用OTel API的SpanContext.createFromRemoteParent方法，凭借缓存中的TraceID和SpanID重建下发Span的上下文引用dispatchCtx；创建名称为rc.command.receive、SpanKind为CONSUMER的新Span，通过setParent(Context.root().with(dispatchCtx))方法强制指定其父上下文为dispatchCtx，使上报Span与下发Span共享同一TraceID；通过addLink(dispatchCtx, linkAttributes)方法建立Span Link，linkAttributes携带关联类型标识（rc.link.type）、sendId（rc.send_id）和TBox黑盒耗时（rc.gap_duration_ms）；从CorrelationData中读取Baggage丢失的多维业务属性，通过setAttribute写入当前Span；完成业务处理后，从Redis中清除该sendId对应的关联数据。</w:t>
      </w:r>
    </w:p>
    <w:p>
      <w:pPr>
        <w:spacing w:after="0" w:before="0"/>
      </w:pPr>
      <w:r>
        <w:rPr>
          <w:sz w:val="24"/>
          <w:szCs w:val="24"/>
        </w:rPr>
        <w:t xml:space="preserve"/>
      </w:r>
    </w:p>
    <w:p>
      <w:pPr>
        <w:spacing w:after="80" w:before="80" w:line="360" w:lineRule="auto"/>
        <w:ind w:firstLine="0"/>
        <w:jc w:val="both"/>
      </w:pPr>
      <w:r>
        <w:rPr>
          <w:rFonts w:ascii="Arial" w:cs="Arial" w:eastAsia="Arial" w:hAnsi="Arial"/>
          <w:b/>
          <w:bCs/>
          <w:sz w:val="24"/>
          <w:szCs w:val="24"/>
        </w:rPr>
        <w:t xml:space="preserve">步骤S4（异常场景 — 可观测性部分降级保障）：</w:t>
      </w:r>
    </w:p>
    <w:p>
      <w:pPr>
        <w:spacing w:after="80" w:before="80" w:line="360" w:lineRule="auto"/>
        <w:ind w:firstLine="480"/>
        <w:jc w:val="both"/>
      </w:pPr>
      <w:r>
        <w:rPr>
          <w:rFonts w:ascii="Arial" w:cs="Arial" w:eastAsia="Arial" w:hAnsi="Arial"/>
          <w:sz w:val="24"/>
          <w:szCs w:val="24"/>
        </w:rPr>
        <w:t xml:space="preserve">当步骤S3中Redis查询返回空值（缓存已过期或Redis故障）时，系统自动进入降级模式：将上报链路以独立Trace形式记录，不执行链路缝合；输出包含sendId和VIN的告警日志；向Prometheus暴露rc_trace_stitch_failed_total计数指标；业务处理流程不受影响，保障系统的业务连续性。</w:t>
      </w:r>
    </w:p>
    <w:p>
      <w:pPr>
        <w:spacing w:after="0" w:before="0"/>
      </w:pPr>
      <w:r>
        <w:rPr>
          <w:sz w:val="24"/>
          <w:szCs w:val="24"/>
        </w:rPr>
        <w:t xml:space="preserve"/>
      </w:r>
    </w:p>
    <w:p>
      <w:pPr>
        <w:spacing w:after="80" w:before="80" w:line="360" w:lineRule="auto"/>
        <w:ind w:firstLine="480"/>
        <w:jc w:val="both"/>
      </w:pPr>
      <w:r>
        <w:rPr>
          <w:rFonts w:ascii="Arial" w:cs="Arial" w:eastAsia="Arial" w:hAnsi="Arial"/>
          <w:sz w:val="24"/>
          <w:szCs w:val="24"/>
        </w:rPr>
        <w:t xml:space="preserve">针对两种异构通信场景，本申请提供以下具体实施方案：</w:t>
      </w:r>
    </w:p>
    <w:p>
      <w:pPr>
        <w:pStyle w:val="ListParagraph"/>
        <w:numPr>
          <w:ilvl w:val="0"/>
          <w:numId w:val="2"/>
        </w:numPr>
        <w:spacing w:after="60" w:before="60" w:line="340" w:lineRule="auto"/>
      </w:pPr>
      <w:r>
        <w:rPr>
          <w:rFonts w:ascii="Arial" w:cs="Arial" w:eastAsia="Arial" w:hAnsi="Arial"/>
          <w:sz w:val="24"/>
          <w:szCs w:val="24"/>
        </w:rPr>
        <w:t xml:space="preserve">新能源车方案（Part A）：下发核心服务为remote-service，通信通道为Kafka→evgb-gateway（Netty长连接）→TBox，上报路径为TBox→evgb-gateway→Kafka→remote-service→lion-pushagent→EMQX-App→App。</w:t>
      </w:r>
    </w:p>
    <w:p>
      <w:pPr>
        <w:pStyle w:val="ListParagraph"/>
        <w:numPr>
          <w:ilvl w:val="0"/>
          <w:numId w:val="2"/>
        </w:numPr>
        <w:spacing w:after="60" w:before="60" w:line="340" w:lineRule="auto"/>
      </w:pPr>
      <w:r>
        <w:rPr>
          <w:rFonts w:ascii="Arial" w:cs="Arial" w:eastAsia="Arial" w:hAnsi="Arial"/>
          <w:sz w:val="24"/>
          <w:szCs w:val="24"/>
        </w:rPr>
        <w:t xml:space="preserve">燃油车方案（Part B）：下发核心服务为fv-remote，通信通道为Kafka→fvgb-down-gateway→EMQX-TBox（MQTT）→TBox，上报路径为TBox→EMQX-TBox→fvgb-up-gateway→Kafka→fv-remote→app-pushmsg→lion-pushagent→EMQX-App→App。两种方案共享同一套链路缝合基础设施（RcTraceCorrelationService），通过rc.vehicle_type属性区分车型。</w:t>
      </w:r>
    </w:p>
    <w:p>
      <w:pPr>
        <w:spacing w:after="0" w:before="0"/>
      </w:pPr>
      <w:r>
        <w:rPr>
          <w:sz w:val="24"/>
          <w:szCs w:val="24"/>
        </w:rPr>
        <w:t xml:space="preserve"/>
      </w:r>
    </w:p>
    <w:p>
      <w:pPr>
        <w:pStyle w:val="Heading2"/>
        <w:spacing w:after="120" w:before="240"/>
      </w:pPr>
      <w:r>
        <w:rPr>
          <w:rFonts w:ascii="Arial" w:cs="Arial" w:eastAsia="Arial" w:hAnsi="Arial"/>
          <w:b/>
          <w:bCs/>
          <w:color w:val="2E75B6"/>
          <w:sz w:val="26"/>
          <w:szCs w:val="26"/>
        </w:rPr>
        <w:t xml:space="preserve">B3、本申请的技术效果</w:t>
      </w:r>
    </w:p>
    <w:p>
      <w:pPr>
        <w:spacing w:after="80" w:before="80" w:line="360" w:lineRule="auto"/>
        <w:ind w:firstLine="480"/>
        <w:jc w:val="both"/>
      </w:pPr>
      <w:r>
        <w:rPr>
          <w:rFonts w:ascii="Arial" w:cs="Arial" w:eastAsia="Arial" w:hAnsi="Arial"/>
          <w:sz w:val="24"/>
          <w:szCs w:val="24"/>
        </w:rPr>
        <w:t xml:space="preserve">与现有技术相比，本申请使TSP平台关键业务链路的可观测性得到以下显著提升：</w:t>
      </w:r>
    </w:p>
    <w:p>
      <w:pPr>
        <w:pStyle w:val="ListParagraph"/>
        <w:numPr>
          <w:ilvl w:val="0"/>
          <w:numId w:val="2"/>
        </w:numPr>
        <w:spacing w:after="60" w:before="60" w:line="340" w:lineRule="auto"/>
      </w:pPr>
      <w:r>
        <w:rPr>
          <w:rFonts w:ascii="Arial" w:cs="Arial" w:eastAsia="Arial" w:hAnsi="Arial"/>
          <w:sz w:val="24"/>
          <w:szCs w:val="24"/>
        </w:rPr>
        <w:t xml:space="preserve">消除可观测性结构性盲区：可观测性平台首次能够以单一完整链路视图展示从App发起远控到TBox执行完毕再到推送回App的全程链路，不再存在因TBox通信边界导致的链路断裂盲区。运维人员无需在多个系统间手动关联排查，故障定位效率提升80%以上。</w:t>
      </w:r>
    </w:p>
    <w:p>
      <w:pPr>
        <w:pStyle w:val="ListParagraph"/>
        <w:numPr>
          <w:ilvl w:val="0"/>
          <w:numId w:val="2"/>
        </w:numPr>
        <w:spacing w:after="60" w:before="60" w:line="340" w:lineRule="auto"/>
      </w:pPr>
      <w:r>
        <w:rPr>
          <w:rFonts w:ascii="Arial" w:cs="Arial" w:eastAsia="Arial" w:hAnsi="Arial"/>
          <w:sz w:val="24"/>
          <w:szCs w:val="24"/>
        </w:rPr>
        <w:t xml:space="preserve">TBox侧耗时首次可在可观测性平台上量化：依据公式 T_blackbox = T_receive - T_dispatch，可观测性平台首次能够展示TBox黑盒阶段（含离线唤醒等待耗时与指令执行耗时）的时间区间，使运维人员能够准确区分远控超时是TSP服务侧原因还是TBox侧原因，为关键业务链路的性能分析和SLA保障提供量化数据支撑。</w:t>
      </w:r>
    </w:p>
    <w:p>
      <w:pPr>
        <w:pStyle w:val="ListParagraph"/>
        <w:numPr>
          <w:ilvl w:val="0"/>
          <w:numId w:val="2"/>
        </w:numPr>
        <w:spacing w:after="60" w:before="60" w:line="340" w:lineRule="auto"/>
      </w:pPr>
      <w:r>
        <w:rPr>
          <w:rFonts w:ascii="Arial" w:cs="Arial" w:eastAsia="Arial" w:hAnsi="Arial"/>
          <w:sz w:val="24"/>
          <w:szCs w:val="24"/>
        </w:rPr>
        <w:t xml:space="preserve">关键链路监控告警能力完整化：在链路完整可观测的基础上，可观测性平台的监控告警（如端到端超时告警、TBox黑盒耗时异常告警）、性能分析（P99耗时、成功率统计）、多维度业务分析（按VIN、租户、业务渠道、平台）等核心运维能力均得以完整实现，彻底解决了现有技术中上述能力因链路断裂而全部失效的问题。</w:t>
      </w:r>
    </w:p>
    <w:p>
      <w:pPr>
        <w:pStyle w:val="ListParagraph"/>
        <w:numPr>
          <w:ilvl w:val="0"/>
          <w:numId w:val="2"/>
        </w:numPr>
        <w:spacing w:after="60" w:before="60" w:line="340" w:lineRule="auto"/>
      </w:pPr>
      <w:r>
        <w:rPr>
          <w:rFonts w:ascii="Arial" w:cs="Arial" w:eastAsia="Arial" w:hAnsi="Arial"/>
          <w:sz w:val="24"/>
          <w:szCs w:val="24"/>
        </w:rPr>
        <w:t xml:space="preserve">无需改造TBox即可实现完整可观测：完全利用TBox现有业务流程中原本已有的sendId回传机制，不依赖TBox的追踪能力，避免了TBox固件升级的高昂成本和车规级安全认证风险，方案可立即落地实施。</w:t>
      </w:r>
    </w:p>
    <w:p>
      <w:pPr>
        <w:pStyle w:val="ListParagraph"/>
        <w:numPr>
          <w:ilvl w:val="0"/>
          <w:numId w:val="2"/>
        </w:numPr>
        <w:spacing w:after="60" w:before="60" w:line="340" w:lineRule="auto"/>
      </w:pPr>
      <w:r>
        <w:rPr>
          <w:rFonts w:ascii="Arial" w:cs="Arial" w:eastAsia="Arial" w:hAnsi="Arial"/>
          <w:sz w:val="24"/>
          <w:szCs w:val="24"/>
        </w:rPr>
        <w:t xml:space="preserve">统一支持多车型多协议：同一套链路可观测性方案统一支持新能源车（Kafka+Netty长连接）和燃油车（EMQX+MQTT）两种异构通信体系，TSP平台新车型接入可观测性时无需重新开发，仅需配置车型标识即可复用。</w:t>
      </w:r>
    </w:p>
    <w:p>
      <w:pPr>
        <w:pStyle w:val="ListParagraph"/>
        <w:numPr>
          <w:ilvl w:val="0"/>
          <w:numId w:val="2"/>
        </w:numPr>
        <w:spacing w:after="60" w:before="60" w:line="340" w:lineRule="auto"/>
      </w:pPr>
      <w:r>
        <w:rPr>
          <w:rFonts w:ascii="Arial" w:cs="Arial" w:eastAsia="Arial" w:hAnsi="Arial"/>
          <w:sz w:val="24"/>
          <w:szCs w:val="24"/>
        </w:rPr>
        <w:t xml:space="preserve">对TSP业务系统侵入性极低：核心改造集中在remote-service和fv-remote两个服务，其他服务无需改造，对远控关键路径的性能影响可忽略不计（Redis读写时延约0.1ms）。</w:t>
      </w:r>
    </w:p>
    <w:p>
      <w:pPr>
        <w:spacing w:after="0" w:before="0"/>
      </w:pPr>
      <w:r>
        <w:rPr>
          <w:sz w:val="24"/>
          <w:szCs w:val="24"/>
        </w:rPr>
        <w:t xml:space="preserve"/>
      </w:r>
    </w:p>
    <w:p>
      <w:pPr>
        <w:pageBreakBefore/>
      </w:pPr>
      <w:r>
        <w:rPr>
          <w:sz w:val="24"/>
          <w:szCs w:val="24"/>
        </w:rPr>
        <w:t xml:space="preserve"/>
      </w:r>
    </w:p>
    <w:p>
      <w:pPr>
        <w:pStyle w:val="Heading1"/>
        <w:pBdr>
          <w:bottom w:val="single" w:color="2E75B6" w:sz="8" w:space="2"/>
        </w:pBdr>
        <w:spacing w:after="180" w:before="360"/>
      </w:pPr>
      <w:r>
        <w:rPr>
          <w:rFonts w:ascii="Arial" w:cs="Arial" w:eastAsia="Arial" w:hAnsi="Arial"/>
          <w:b/>
          <w:bCs/>
          <w:color w:val="1F4E79"/>
          <w:sz w:val="30"/>
          <w:szCs w:val="30"/>
        </w:rPr>
        <w:t xml:space="preserve">四、专利附图</w:t>
      </w:r>
    </w:p>
    <w:p>
      <w:pPr>
        <w:pStyle w:val="Heading2"/>
        <w:spacing w:after="120" w:before="240"/>
      </w:pPr>
      <w:r>
        <w:rPr>
          <w:rFonts w:ascii="Arial" w:cs="Arial" w:eastAsia="Arial" w:hAnsi="Arial"/>
          <w:b/>
          <w:bCs/>
          <w:color w:val="2E75B6"/>
          <w:sz w:val="26"/>
          <w:szCs w:val="26"/>
        </w:rPr>
        <w:t xml:space="preserve">附图说明</w:t>
      </w:r>
    </w:p>
    <w:p>
      <w:pPr>
        <w:spacing w:after="80" w:before="80" w:line="360" w:lineRule="auto"/>
        <w:ind w:firstLine="0"/>
        <w:jc w:val="both"/>
      </w:pPr>
      <w:r>
        <w:rPr>
          <w:rFonts w:ascii="Arial" w:cs="Arial" w:eastAsia="Arial" w:hAnsi="Arial"/>
          <w:sz w:val="24"/>
          <w:szCs w:val="24"/>
        </w:rPr>
        <w:t xml:space="preserve">图1  本申请新能源车远控链路缝合总体架构示意图（Part A）；</w:t>
      </w:r>
    </w:p>
    <w:p>
      <w:pPr>
        <w:spacing w:after="80" w:before="80" w:line="360" w:lineRule="auto"/>
        <w:ind w:firstLine="0"/>
        <w:jc w:val="both"/>
      </w:pPr>
      <w:r>
        <w:rPr>
          <w:rFonts w:ascii="Arial" w:cs="Arial" w:eastAsia="Arial" w:hAnsi="Arial"/>
          <w:sz w:val="24"/>
          <w:szCs w:val="24"/>
        </w:rPr>
        <w:t xml:space="preserve">图2  本申请燃油车远控链路缝合总体架构示意图（Part B）；</w:t>
      </w:r>
    </w:p>
    <w:p>
      <w:pPr>
        <w:spacing w:after="80" w:before="80" w:line="360" w:lineRule="auto"/>
        <w:ind w:firstLine="0"/>
        <w:jc w:val="both"/>
      </w:pPr>
      <w:r>
        <w:rPr>
          <w:rFonts w:ascii="Arial" w:cs="Arial" w:eastAsia="Arial" w:hAnsi="Arial"/>
          <w:sz w:val="24"/>
          <w:szCs w:val="24"/>
        </w:rPr>
        <w:t xml:space="preserve">图3  sendId关联存储Redis数据结构及字段分类示意图；</w:t>
      </w:r>
    </w:p>
    <w:p>
      <w:pPr>
        <w:spacing w:after="80" w:before="80" w:line="360" w:lineRule="auto"/>
        <w:ind w:firstLine="0"/>
        <w:jc w:val="both"/>
      </w:pPr>
      <w:r>
        <w:rPr>
          <w:rFonts w:ascii="Arial" w:cs="Arial" w:eastAsia="Arial" w:hAnsi="Arial"/>
          <w:sz w:val="24"/>
          <w:szCs w:val="24"/>
        </w:rPr>
        <w:t xml:space="preserve">图4  下发链路（Trace-A）Span树形结构及耗时瀑布图；</w:t>
      </w:r>
    </w:p>
    <w:p>
      <w:pPr>
        <w:spacing w:after="80" w:before="80" w:line="360" w:lineRule="auto"/>
        <w:ind w:firstLine="0"/>
        <w:jc w:val="both"/>
      </w:pPr>
      <w:r>
        <w:rPr>
          <w:rFonts w:ascii="Arial" w:cs="Arial" w:eastAsia="Arial" w:hAnsi="Arial"/>
          <w:sz w:val="24"/>
          <w:szCs w:val="24"/>
        </w:rPr>
        <w:t xml:space="preserve">图5  上报链路（Trace-B）Span树形结构及Span Link关联示意图；</w:t>
      </w:r>
    </w:p>
    <w:p>
      <w:pPr>
        <w:spacing w:after="80" w:before="80" w:line="360" w:lineRule="auto"/>
        <w:ind w:firstLine="0"/>
        <w:jc w:val="both"/>
      </w:pPr>
      <w:r>
        <w:rPr>
          <w:rFonts w:ascii="Arial" w:cs="Arial" w:eastAsia="Arial" w:hAnsi="Arial"/>
          <w:sz w:val="24"/>
          <w:szCs w:val="24"/>
        </w:rPr>
        <w:t xml:space="preserve">图6  新能源车远控链路缝合时序图（含离线唤醒场景）；</w:t>
      </w:r>
    </w:p>
    <w:p>
      <w:pPr>
        <w:spacing w:after="80" w:before="80" w:line="360" w:lineRule="auto"/>
        <w:ind w:firstLine="0"/>
        <w:jc w:val="both"/>
      </w:pPr>
      <w:r>
        <w:rPr>
          <w:rFonts w:ascii="Arial" w:cs="Arial" w:eastAsia="Arial" w:hAnsi="Arial"/>
          <w:sz w:val="24"/>
          <w:szCs w:val="24"/>
        </w:rPr>
        <w:t xml:space="preserve">图7  燃油车远控链路缝合时序图（含离线唤醒场景）；</w:t>
      </w:r>
    </w:p>
    <w:p>
      <w:pPr>
        <w:spacing w:after="80" w:before="80" w:line="360" w:lineRule="auto"/>
        <w:ind w:firstLine="0"/>
        <w:jc w:val="both"/>
      </w:pPr>
      <w:r>
        <w:rPr>
          <w:rFonts w:ascii="Arial" w:cs="Arial" w:eastAsia="Arial" w:hAnsi="Arial"/>
          <w:sz w:val="24"/>
          <w:szCs w:val="24"/>
        </w:rPr>
        <w:t xml:space="preserve">图8  系统降级处理流程图；</w:t>
      </w:r>
    </w:p>
    <w:p>
      <w:pPr>
        <w:spacing w:after="80" w:before="80" w:line="360" w:lineRule="auto"/>
        <w:ind w:firstLine="0"/>
        <w:jc w:val="both"/>
      </w:pPr>
      <w:r>
        <w:rPr>
          <w:rFonts w:ascii="Arial" w:cs="Arial" w:eastAsia="Arial" w:hAnsi="Arial"/>
          <w:sz w:val="24"/>
          <w:szCs w:val="24"/>
        </w:rPr>
        <w:t xml:space="preserve">图9  ClickHouse存储的完整链路视图查询示意图；</w:t>
      </w:r>
    </w:p>
    <w:p>
      <w:pPr>
        <w:spacing w:after="80" w:before="80" w:line="360" w:lineRule="auto"/>
        <w:ind w:firstLine="0"/>
        <w:jc w:val="both"/>
      </w:pPr>
      <w:r>
        <w:rPr>
          <w:rFonts w:ascii="Arial" w:cs="Arial" w:eastAsia="Arial" w:hAnsi="Arial"/>
          <w:sz w:val="24"/>
          <w:szCs w:val="24"/>
        </w:rPr>
        <w:t xml:space="preserve">图10 远控链路监控看板虚拟TBox节点展示示意图。</w:t>
      </w:r>
    </w:p>
    <w:p>
      <w:pPr>
        <w:spacing w:after="0" w:before="0"/>
      </w:pPr>
      <w:r>
        <w:rPr>
          <w:sz w:val="24"/>
          <w:szCs w:val="24"/>
        </w:rPr>
        <w:t xml:space="preserve"/>
      </w:r>
    </w:p>
    <w:p>
      <w:pPr>
        <w:spacing w:after="0" w:before="0"/>
      </w:pPr>
      <w:r>
        <w:rPr>
          <w:sz w:val="24"/>
          <w:szCs w:val="24"/>
        </w:rPr>
        <w:t xml:space="preserve"/>
      </w:r>
    </w:p>
    <w:p>
      <w:pPr>
        <w:pStyle w:val="Heading2"/>
        <w:spacing w:after="120" w:before="240"/>
      </w:pPr>
      <w:r>
        <w:rPr>
          <w:rFonts w:ascii="Arial" w:cs="Arial" w:eastAsia="Arial" w:hAnsi="Arial"/>
          <w:b/>
          <w:bCs/>
          <w:color w:val="2E75B6"/>
          <w:sz w:val="26"/>
          <w:szCs w:val="26"/>
        </w:rPr>
        <w:t xml:space="preserve">具体附图</w:t>
      </w:r>
    </w:p>
    <w:p>
      <w:pPr>
        <w:spacing w:after="0" w:before="0"/>
      </w:pPr>
      <w:r>
        <w:rPr>
          <w:sz w:val="24"/>
          <w:szCs w:val="24"/>
        </w:rPr>
        <w:t xml:space="preserve"/>
      </w:r>
    </w:p>
    <w:p>
      <w:pPr>
        <w:spacing w:after="60" w:before="120"/>
        <w:jc w:val="center"/>
      </w:pPr>
      <w:r>
        <w:drawing>
          <wp:inline distT="0" distB="0" distL="0" distR="0">
            <wp:extent cx="5334000"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114675"/>
                    </a:xfrm>
                    <a:prstGeom prst="rect">
                      <a:avLst/>
                    </a:prstGeom>
                  </pic:spPr>
                </pic:pic>
              </a:graphicData>
            </a:graphic>
          </wp:inline>
        </w:drawing>
      </w:r>
    </w:p>
    <w:p>
      <w:pPr>
        <w:spacing w:after="200" w:before="40"/>
        <w:jc w:val="center"/>
      </w:pPr>
      <w:r>
        <w:rPr>
          <w:rFonts w:ascii="Arial" w:cs="Arial" w:eastAsia="Arial" w:hAnsi="Arial"/>
          <w:b/>
          <w:bCs/>
          <w:color w:val="1F4E79"/>
          <w:sz w:val="20"/>
          <w:szCs w:val="20"/>
        </w:rPr>
        <w:t xml:space="preserve">图1  新能源车远控链路缝合总体架构示意图（Part A）</w:t>
      </w:r>
    </w:p>
    <w:p>
      <w:pPr>
        <w:spacing w:after="0" w:before="0"/>
      </w:pPr>
      <w:r>
        <w:rPr>
          <w:sz w:val="24"/>
          <w:szCs w:val="24"/>
        </w:rPr>
        <w:t xml:space="preserve"/>
      </w:r>
    </w:p>
    <w:p>
      <w:pPr>
        <w:spacing w:after="60" w:before="120"/>
        <w:jc w:val="center"/>
      </w:pPr>
      <w:r>
        <w:drawing>
          <wp:inline distT="0" distB="0" distL="0" distR="0">
            <wp:extent cx="533400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876550"/>
                    </a:xfrm>
                    <a:prstGeom prst="rect">
                      <a:avLst/>
                    </a:prstGeom>
                  </pic:spPr>
                </pic:pic>
              </a:graphicData>
            </a:graphic>
          </wp:inline>
        </w:drawing>
      </w:r>
    </w:p>
    <w:p>
      <w:pPr>
        <w:spacing w:after="200" w:before="40"/>
        <w:jc w:val="center"/>
      </w:pPr>
      <w:r>
        <w:rPr>
          <w:rFonts w:ascii="Arial" w:cs="Arial" w:eastAsia="Arial" w:hAnsi="Arial"/>
          <w:b/>
          <w:bCs/>
          <w:color w:val="1F4E79"/>
          <w:sz w:val="20"/>
          <w:szCs w:val="20"/>
        </w:rPr>
        <w:t xml:space="preserve">图2  燃油车远控链路缝合总体架构示意图（Part B）</w:t>
      </w:r>
    </w:p>
    <w:p>
      <w:pPr>
        <w:pageBreakBefore/>
      </w:pPr>
      <w:r>
        <w:rPr>
          <w:sz w:val="24"/>
          <w:szCs w:val="24"/>
        </w:rPr>
        <w:t xml:space="preserve"/>
      </w:r>
    </w:p>
    <w:p>
      <w:pPr>
        <w:spacing w:after="60" w:before="120"/>
        <w:jc w:val="center"/>
      </w:pPr>
      <w:r>
        <w:drawing>
          <wp:inline distT="0" distB="0" distL="0" distR="0">
            <wp:extent cx="45720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743200"/>
                    </a:xfrm>
                    <a:prstGeom prst="rect">
                      <a:avLst/>
                    </a:prstGeom>
                  </pic:spPr>
                </pic:pic>
              </a:graphicData>
            </a:graphic>
          </wp:inline>
        </w:drawing>
      </w:r>
    </w:p>
    <w:p>
      <w:pPr>
        <w:spacing w:after="200" w:before="40"/>
        <w:jc w:val="center"/>
      </w:pPr>
      <w:r>
        <w:rPr>
          <w:rFonts w:ascii="Arial" w:cs="Arial" w:eastAsia="Arial" w:hAnsi="Arial"/>
          <w:b/>
          <w:bCs/>
          <w:color w:val="1F4E79"/>
          <w:sz w:val="20"/>
          <w:szCs w:val="20"/>
        </w:rPr>
        <w:t xml:space="preserve">图3  sendId关联存储Redis数据结构及字段分类示意图</w:t>
      </w:r>
    </w:p>
    <w:p>
      <w:pPr>
        <w:spacing w:after="0" w:before="0"/>
      </w:pPr>
      <w:r>
        <w:rPr>
          <w:sz w:val="24"/>
          <w:szCs w:val="24"/>
        </w:rPr>
        <w:t xml:space="preserve"/>
      </w:r>
    </w:p>
    <w:p>
      <w:pPr>
        <w:spacing w:after="60" w:before="120"/>
        <w:jc w:val="center"/>
      </w:pPr>
      <w:r>
        <w:drawing>
          <wp:inline distT="0" distB="0" distL="0" distR="0">
            <wp:extent cx="533400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886075"/>
                    </a:xfrm>
                    <a:prstGeom prst="rect">
                      <a:avLst/>
                    </a:prstGeom>
                  </pic:spPr>
                </pic:pic>
              </a:graphicData>
            </a:graphic>
          </wp:inline>
        </w:drawing>
      </w:r>
    </w:p>
    <w:p>
      <w:pPr>
        <w:spacing w:after="200" w:before="40"/>
        <w:jc w:val="center"/>
      </w:pPr>
      <w:r>
        <w:rPr>
          <w:rFonts w:ascii="Arial" w:cs="Arial" w:eastAsia="Arial" w:hAnsi="Arial"/>
          <w:b/>
          <w:bCs/>
          <w:color w:val="1F4E79"/>
          <w:sz w:val="20"/>
          <w:szCs w:val="20"/>
        </w:rPr>
        <w:t xml:space="preserve">图4  下发链路（Trace-A）Span树形结构及耗时瀑布图</w:t>
      </w:r>
    </w:p>
    <w:p>
      <w:pPr>
        <w:pageBreakBefore/>
      </w:pPr>
      <w:r>
        <w:rPr>
          <w:sz w:val="24"/>
          <w:szCs w:val="24"/>
        </w:rPr>
        <w:t xml:space="preserve"/>
      </w:r>
    </w:p>
    <w:p>
      <w:pPr>
        <w:spacing w:after="60" w:before="120"/>
        <w:jc w:val="center"/>
      </w:pPr>
      <w:r>
        <w:drawing>
          <wp:inline distT="0" distB="0" distL="0" distR="0">
            <wp:extent cx="533400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447925"/>
                    </a:xfrm>
                    <a:prstGeom prst="rect">
                      <a:avLst/>
                    </a:prstGeom>
                  </pic:spPr>
                </pic:pic>
              </a:graphicData>
            </a:graphic>
          </wp:inline>
        </w:drawing>
      </w:r>
    </w:p>
    <w:p>
      <w:pPr>
        <w:spacing w:after="200" w:before="40"/>
        <w:jc w:val="center"/>
      </w:pPr>
      <w:r>
        <w:rPr>
          <w:rFonts w:ascii="Arial" w:cs="Arial" w:eastAsia="Arial" w:hAnsi="Arial"/>
          <w:b/>
          <w:bCs/>
          <w:color w:val="1F4E79"/>
          <w:sz w:val="20"/>
          <w:szCs w:val="20"/>
        </w:rPr>
        <w:t xml:space="preserve">图5  上报链路（Trace-B）Span树形结构及Span Link关联示意图</w:t>
      </w:r>
    </w:p>
    <w:p>
      <w:pPr>
        <w:spacing w:after="0" w:before="0"/>
      </w:pPr>
      <w:r>
        <w:rPr>
          <w:sz w:val="24"/>
          <w:szCs w:val="24"/>
        </w:rPr>
        <w:t xml:space="preserve"/>
      </w:r>
    </w:p>
    <w:p>
      <w:pPr>
        <w:spacing w:after="60" w:before="120"/>
        <w:jc w:val="center"/>
      </w:pPr>
      <w:r>
        <w:drawing>
          <wp:inline distT="0" distB="0" distL="0" distR="0">
            <wp:extent cx="5334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048000"/>
                    </a:xfrm>
                    <a:prstGeom prst="rect">
                      <a:avLst/>
                    </a:prstGeom>
                  </pic:spPr>
                </pic:pic>
              </a:graphicData>
            </a:graphic>
          </wp:inline>
        </w:drawing>
      </w:r>
    </w:p>
    <w:p>
      <w:pPr>
        <w:spacing w:after="200" w:before="40"/>
        <w:jc w:val="center"/>
      </w:pPr>
      <w:r>
        <w:rPr>
          <w:rFonts w:ascii="Arial" w:cs="Arial" w:eastAsia="Arial" w:hAnsi="Arial"/>
          <w:b/>
          <w:bCs/>
          <w:color w:val="1F4E79"/>
          <w:sz w:val="20"/>
          <w:szCs w:val="20"/>
        </w:rPr>
        <w:t xml:space="preserve">图6  新能源车远控链路缝合时序图（含离线唤醒场景）</w:t>
      </w:r>
    </w:p>
    <w:p>
      <w:pPr>
        <w:pageBreakBefore/>
      </w:pPr>
      <w:r>
        <w:rPr>
          <w:sz w:val="24"/>
          <w:szCs w:val="24"/>
        </w:rPr>
        <w:t xml:space="preserve"/>
      </w:r>
    </w:p>
    <w:p>
      <w:pPr>
        <w:spacing w:after="60" w:before="120"/>
        <w:jc w:val="center"/>
      </w:pPr>
      <w:r>
        <w:drawing>
          <wp:inline distT="0" distB="0" distL="0" distR="0">
            <wp:extent cx="5334000"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847975"/>
                    </a:xfrm>
                    <a:prstGeom prst="rect">
                      <a:avLst/>
                    </a:prstGeom>
                  </pic:spPr>
                </pic:pic>
              </a:graphicData>
            </a:graphic>
          </wp:inline>
        </w:drawing>
      </w:r>
    </w:p>
    <w:p>
      <w:pPr>
        <w:spacing w:after="200" w:before="40"/>
        <w:jc w:val="center"/>
      </w:pPr>
      <w:r>
        <w:rPr>
          <w:rFonts w:ascii="Arial" w:cs="Arial" w:eastAsia="Arial" w:hAnsi="Arial"/>
          <w:b/>
          <w:bCs/>
          <w:color w:val="1F4E79"/>
          <w:sz w:val="20"/>
          <w:szCs w:val="20"/>
        </w:rPr>
        <w:t xml:space="preserve">图7  燃油车远控链路缝合时序图（含离线唤醒场景）</w:t>
      </w:r>
    </w:p>
    <w:p>
      <w:pPr>
        <w:spacing w:after="0" w:before="0"/>
      </w:pPr>
      <w:r>
        <w:rPr>
          <w:sz w:val="24"/>
          <w:szCs w:val="24"/>
        </w:rPr>
        <w:t xml:space="preserve"/>
      </w:r>
    </w:p>
    <w:p>
      <w:pPr>
        <w:spacing w:after="60" w:before="120"/>
        <w:jc w:val="center"/>
      </w:pPr>
      <w:r>
        <w:drawing>
          <wp:inline distT="0" distB="0" distL="0" distR="0">
            <wp:extent cx="38100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810000" cy="2543175"/>
                    </a:xfrm>
                    <a:prstGeom prst="rect">
                      <a:avLst/>
                    </a:prstGeom>
                  </pic:spPr>
                </pic:pic>
              </a:graphicData>
            </a:graphic>
          </wp:inline>
        </w:drawing>
      </w:r>
    </w:p>
    <w:p>
      <w:pPr>
        <w:spacing w:after="200" w:before="40"/>
        <w:jc w:val="center"/>
      </w:pPr>
      <w:r>
        <w:rPr>
          <w:rFonts w:ascii="Arial" w:cs="Arial" w:eastAsia="Arial" w:hAnsi="Arial"/>
          <w:b/>
          <w:bCs/>
          <w:color w:val="1F4E79"/>
          <w:sz w:val="20"/>
          <w:szCs w:val="20"/>
        </w:rPr>
        <w:t xml:space="preserve">图8  系统降级处理流程图</w:t>
      </w:r>
    </w:p>
    <w:p>
      <w:pPr>
        <w:pageBreakBefore/>
      </w:pPr>
      <w:r>
        <w:rPr>
          <w:sz w:val="24"/>
          <w:szCs w:val="24"/>
        </w:rPr>
        <w:t xml:space="preserve"/>
      </w:r>
    </w:p>
    <w:p>
      <w:pPr>
        <w:spacing w:after="60" w:before="120"/>
        <w:jc w:val="center"/>
      </w:pPr>
      <w:r>
        <w:drawing>
          <wp:inline distT="0" distB="0" distL="0" distR="0">
            <wp:extent cx="533400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257425"/>
                    </a:xfrm>
                    <a:prstGeom prst="rect">
                      <a:avLst/>
                    </a:prstGeom>
                  </pic:spPr>
                </pic:pic>
              </a:graphicData>
            </a:graphic>
          </wp:inline>
        </w:drawing>
      </w:r>
    </w:p>
    <w:p>
      <w:pPr>
        <w:spacing w:after="200" w:before="40"/>
        <w:jc w:val="center"/>
      </w:pPr>
      <w:r>
        <w:rPr>
          <w:rFonts w:ascii="Arial" w:cs="Arial" w:eastAsia="Arial" w:hAnsi="Arial"/>
          <w:b/>
          <w:bCs/>
          <w:color w:val="1F4E79"/>
          <w:sz w:val="20"/>
          <w:szCs w:val="20"/>
        </w:rPr>
        <w:t xml:space="preserve">图9  ClickHouse存储的完整链路视图查询示意图</w:t>
      </w:r>
    </w:p>
    <w:p>
      <w:pPr>
        <w:spacing w:after="0" w:before="0"/>
      </w:pPr>
      <w:r>
        <w:rPr>
          <w:sz w:val="24"/>
          <w:szCs w:val="24"/>
        </w:rPr>
        <w:t xml:space="preserve"/>
      </w:r>
    </w:p>
    <w:p>
      <w:pPr>
        <w:spacing w:after="60" w:before="120"/>
        <w:jc w:val="center"/>
      </w:pPr>
      <w:r>
        <w:drawing>
          <wp:inline distT="0" distB="0" distL="0" distR="0">
            <wp:extent cx="53340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2457450"/>
                    </a:xfrm>
                    <a:prstGeom prst="rect">
                      <a:avLst/>
                    </a:prstGeom>
                  </pic:spPr>
                </pic:pic>
              </a:graphicData>
            </a:graphic>
          </wp:inline>
        </w:drawing>
      </w:r>
    </w:p>
    <w:p>
      <w:pPr>
        <w:spacing w:after="200" w:before="40"/>
        <w:jc w:val="center"/>
      </w:pPr>
      <w:r>
        <w:rPr>
          <w:rFonts w:ascii="Arial" w:cs="Arial" w:eastAsia="Arial" w:hAnsi="Arial"/>
          <w:b/>
          <w:bCs/>
          <w:color w:val="1F4E79"/>
          <w:sz w:val="20"/>
          <w:szCs w:val="20"/>
        </w:rPr>
        <w:t xml:space="preserve">图10 远控链路监控看板虚拟TBox节点展示示意图</w:t>
      </w:r>
    </w:p>
    <w:p>
      <w:pPr>
        <w:pageBreakBefore/>
      </w:pPr>
      <w:r>
        <w:rPr>
          <w:sz w:val="24"/>
          <w:szCs w:val="24"/>
        </w:rPr>
        <w:t xml:space="preserve"/>
      </w:r>
    </w:p>
    <w:p>
      <w:pPr>
        <w:pStyle w:val="Heading1"/>
        <w:pBdr>
          <w:bottom w:val="single" w:color="2E75B6" w:sz="8" w:space="2"/>
        </w:pBdr>
        <w:spacing w:after="180" w:before="360"/>
      </w:pPr>
      <w:r>
        <w:rPr>
          <w:rFonts w:ascii="Arial" w:cs="Arial" w:eastAsia="Arial" w:hAnsi="Arial"/>
          <w:b/>
          <w:bCs/>
          <w:color w:val="1F4E79"/>
          <w:sz w:val="30"/>
          <w:szCs w:val="30"/>
        </w:rPr>
        <w:t xml:space="preserve">五、具体实施方式</w:t>
      </w:r>
    </w:p>
    <w:p>
      <w:pPr>
        <w:spacing w:after="80" w:before="80" w:line="360" w:lineRule="auto"/>
        <w:ind w:firstLine="480"/>
        <w:jc w:val="both"/>
      </w:pPr>
      <w:r>
        <w:rPr>
          <w:rFonts w:ascii="Arial" w:cs="Arial" w:eastAsia="Arial" w:hAnsi="Arial"/>
          <w:sz w:val="24"/>
          <w:szCs w:val="24"/>
        </w:rPr>
        <w:t xml:space="preserve">以下结合附图，对本申请的具体实施方式进行详细描述。本申请解决的核心问题是：TSP平台关键业务链路（以远控为例）因经过TBox通信边界而在可观测性平台上发生链路断裂，本方法通过在TSP服务侧建立关联上下文存储和链路重建机制，使可观测性平台能够展示完整的端到端链路。本实施方式基于新能源车（Part A）场景展开，燃油车（Part B）的差异点在实施例二中单独说明。</w:t>
      </w:r>
    </w:p>
    <w:p>
      <w:pPr>
        <w:spacing w:after="0" w:before="0"/>
      </w:pPr>
      <w:r>
        <w:rPr>
          <w:sz w:val="24"/>
          <w:szCs w:val="24"/>
        </w:rPr>
        <w:t xml:space="preserve"/>
      </w:r>
    </w:p>
    <w:p>
      <w:pPr>
        <w:pStyle w:val="Heading2"/>
        <w:spacing w:after="120" w:before="240"/>
      </w:pPr>
      <w:r>
        <w:rPr>
          <w:rFonts w:ascii="Arial" w:cs="Arial" w:eastAsia="Arial" w:hAnsi="Arial"/>
          <w:b/>
          <w:bCs/>
          <w:color w:val="2E75B6"/>
          <w:sz w:val="26"/>
          <w:szCs w:val="26"/>
        </w:rPr>
        <w:t xml:space="preserve">实施例一：新能源车远控链路全程可观测性实现（Part A）</w:t>
      </w:r>
    </w:p>
    <w:p>
      <w:pPr>
        <w:spacing w:after="80" w:before="80" w:line="360" w:lineRule="auto"/>
        <w:ind w:firstLine="480"/>
        <w:jc w:val="both"/>
      </w:pPr>
      <w:r>
        <w:rPr>
          <w:rFonts w:ascii="Arial" w:cs="Arial" w:eastAsia="Arial" w:hAnsi="Arial"/>
          <w:sz w:val="24"/>
          <w:szCs w:val="24"/>
        </w:rPr>
        <w:t xml:space="preserve">如图1、图4、图5和图6所示，本申请提供的新能源车远控链路追踪缝合方法运行在以下系统环境中：</w:t>
      </w:r>
    </w:p>
    <w:p>
      <w:pPr>
        <w:pStyle w:val="ListParagraph"/>
        <w:numPr>
          <w:ilvl w:val="0"/>
          <w:numId w:val="2"/>
        </w:numPr>
        <w:spacing w:after="60" w:before="60" w:line="340" w:lineRule="auto"/>
      </w:pPr>
      <w:r>
        <w:rPr>
          <w:rFonts w:ascii="Arial" w:cs="Arial" w:eastAsia="Arial" w:hAnsi="Arial"/>
          <w:sz w:val="24"/>
          <w:szCs w:val="24"/>
        </w:rPr>
        <w:t xml:space="preserve">分布式追踪框架：OpenTelemetry Java Agent v2.26.0，otelcol-contrib v0.147.0</w:t>
      </w:r>
    </w:p>
    <w:p>
      <w:pPr>
        <w:pStyle w:val="ListParagraph"/>
        <w:numPr>
          <w:ilvl w:val="0"/>
          <w:numId w:val="2"/>
        </w:numPr>
        <w:spacing w:after="60" w:before="60" w:line="340" w:lineRule="auto"/>
      </w:pPr>
      <w:r>
        <w:rPr>
          <w:rFonts w:ascii="Arial" w:cs="Arial" w:eastAsia="Arial" w:hAnsi="Arial"/>
          <w:sz w:val="24"/>
          <w:szCs w:val="24"/>
        </w:rPr>
        <w:t xml:space="preserve">消息中间件：Apache Kafka（服务间通信）、RabbitMQ（远控超时队列）、EMQX（App推送）</w:t>
      </w:r>
    </w:p>
    <w:p>
      <w:pPr>
        <w:pStyle w:val="ListParagraph"/>
        <w:numPr>
          <w:ilvl w:val="0"/>
          <w:numId w:val="2"/>
        </w:numPr>
        <w:spacing w:after="60" w:before="60" w:line="340" w:lineRule="auto"/>
      </w:pPr>
      <w:r>
        <w:rPr>
          <w:rFonts w:ascii="Arial" w:cs="Arial" w:eastAsia="Arial" w:hAnsi="Arial"/>
          <w:sz w:val="24"/>
          <w:szCs w:val="24"/>
        </w:rPr>
        <w:t xml:space="preserve">分布式缓存：Redis集群，TTL 24小时</w:t>
      </w:r>
    </w:p>
    <w:p>
      <w:pPr>
        <w:pStyle w:val="ListParagraph"/>
        <w:numPr>
          <w:ilvl w:val="0"/>
          <w:numId w:val="2"/>
        </w:numPr>
        <w:spacing w:after="60" w:before="60" w:line="340" w:lineRule="auto"/>
      </w:pPr>
      <w:r>
        <w:rPr>
          <w:rFonts w:ascii="Arial" w:cs="Arial" w:eastAsia="Arial" w:hAnsi="Arial"/>
          <w:sz w:val="24"/>
          <w:szCs w:val="24"/>
        </w:rPr>
        <w:t xml:space="preserve">链路数据存储：ClickHouse（长期存储与多维分析）、华为云APM（实时可视化）</w:t>
      </w:r>
    </w:p>
    <w:p>
      <w:pPr>
        <w:spacing w:after="0" w:before="0"/>
      </w:pPr>
      <w:r>
        <w:rPr>
          <w:sz w:val="24"/>
          <w:szCs w:val="24"/>
        </w:rPr>
        <w:t xml:space="preserve"/>
      </w:r>
    </w:p>
    <w:p>
      <w:pPr>
        <w:pStyle w:val="Heading3"/>
        <w:spacing w:after="80" w:before="180"/>
      </w:pPr>
      <w:r>
        <w:rPr>
          <w:rFonts w:ascii="Arial" w:cs="Arial" w:eastAsia="Arial" w:hAnsi="Arial"/>
          <w:b/>
          <w:bCs/>
          <w:color w:val="595959"/>
          <w:sz w:val="24"/>
          <w:szCs w:val="24"/>
        </w:rPr>
        <w:t xml:space="preserve">S1. 初始化阶段 — OTel Agent配置</w:t>
      </w:r>
    </w:p>
    <w:p>
      <w:pPr>
        <w:spacing w:after="80" w:before="80" w:line="360" w:lineRule="auto"/>
        <w:ind w:firstLine="480"/>
        <w:jc w:val="both"/>
      </w:pPr>
      <w:r>
        <w:rPr>
          <w:rFonts w:ascii="Arial" w:cs="Arial" w:eastAsia="Arial" w:hAnsi="Arial"/>
          <w:sz w:val="24"/>
          <w:szCs w:val="24"/>
        </w:rPr>
        <w:t xml:space="preserve">在各TSP服务启动时，通过JVM参数注入OTel Agent并配置以下关键属性：</w:t>
      </w:r>
    </w:p>
    <w:p>
      <w:pPr>
        <w:shd w:fill="F8F8F8" w:val="clear"/>
        <w:spacing w:after="20" w:before="20"/>
        <w:ind w:left="720"/>
      </w:pPr>
      <w:r>
        <w:rPr>
          <w:rFonts w:ascii="Courier New" w:cs="Courier New" w:eastAsia="Courier New" w:hAnsi="Courier New"/>
          <w:color w:val="595959"/>
          <w:sz w:val="20"/>
          <w:szCs w:val="20"/>
        </w:rPr>
        <w:t xml:space="preserve">-javaagent:/opt/otel/opentelemetry-javaagent.jar</w:t>
      </w:r>
    </w:p>
    <w:p>
      <w:pPr>
        <w:shd w:fill="F8F8F8" w:val="clear"/>
        <w:spacing w:after="20" w:before="20"/>
        <w:ind w:left="720"/>
      </w:pPr>
      <w:r>
        <w:rPr>
          <w:rFonts w:ascii="Courier New" w:cs="Courier New" w:eastAsia="Courier New" w:hAnsi="Courier New"/>
          <w:color w:val="595959"/>
          <w:sz w:val="20"/>
          <w:szCs w:val="20"/>
        </w:rPr>
        <w:t xml:space="preserve">-Dotel.service.name=stsp.remote-service.prod</w:t>
      </w:r>
    </w:p>
    <w:p>
      <w:pPr>
        <w:shd w:fill="F8F8F8" w:val="clear"/>
        <w:spacing w:after="20" w:before="20"/>
        <w:ind w:left="720"/>
      </w:pPr>
      <w:r>
        <w:rPr>
          <w:rFonts w:ascii="Courier New" w:cs="Courier New" w:eastAsia="Courier New" w:hAnsi="Courier New"/>
          <w:color w:val="595959"/>
          <w:sz w:val="20"/>
          <w:szCs w:val="20"/>
        </w:rPr>
        <w:t xml:space="preserve">-Dotel.propagators=tracecontext,baggage</w:t>
      </w:r>
    </w:p>
    <w:p>
      <w:pPr>
        <w:shd w:fill="F8F8F8" w:val="clear"/>
        <w:spacing w:after="20" w:before="20"/>
        <w:ind w:left="720"/>
      </w:pPr>
      <w:r>
        <w:rPr>
          <w:rFonts w:ascii="Courier New" w:cs="Courier New" w:eastAsia="Courier New" w:hAnsi="Courier New"/>
          <w:color w:val="595959"/>
          <w:sz w:val="20"/>
          <w:szCs w:val="20"/>
        </w:rPr>
        <w:t xml:space="preserve">-Dotel.resource.attributes=biz.system=stsp,biz.platform=service</w:t>
      </w:r>
    </w:p>
    <w:p>
      <w:pPr>
        <w:shd w:fill="F8F8F8" w:val="clear"/>
        <w:spacing w:after="20" w:before="20"/>
        <w:ind w:left="720"/>
      </w:pPr>
      <w:r>
        <w:rPr>
          <w:rFonts w:ascii="Courier New" w:cs="Courier New" w:eastAsia="Courier New" w:hAnsi="Courier New"/>
          <w:color w:val="595959"/>
          <w:sz w:val="20"/>
          <w:szCs w:val="20"/>
        </w:rPr>
        <w:t xml:space="preserve">-Dotel.java.experimental.span-attributes.copy-from-baggage.include=biz.vin,biz.command_type</w:t>
      </w:r>
    </w:p>
    <w:p>
      <w:pPr>
        <w:spacing w:after="80" w:before="80" w:line="360" w:lineRule="auto"/>
        <w:ind w:firstLine="480"/>
        <w:jc w:val="both"/>
      </w:pPr>
      <w:r>
        <w:rPr>
          <w:rFonts w:ascii="Arial" w:cs="Arial" w:eastAsia="Arial" w:hAnsi="Arial"/>
          <w:sz w:val="24"/>
          <w:szCs w:val="24"/>
        </w:rPr>
        <w:t xml:space="preserve">其中，biz.system和biz.platform为静态资源属性，通过启动参数全局附加到所有Span；biz.vin和biz.command_type通过copy-from-baggage机制从OTel Baggage自动复制到Span Attributes，无需在业务代码中手动调用setAttribute。</w:t>
      </w:r>
    </w:p>
    <w:p>
      <w:pPr>
        <w:spacing w:after="0" w:before="0"/>
      </w:pPr>
      <w:r>
        <w:rPr>
          <w:sz w:val="24"/>
          <w:szCs w:val="24"/>
        </w:rPr>
        <w:t xml:space="preserve"/>
      </w:r>
    </w:p>
    <w:p>
      <w:pPr>
        <w:pStyle w:val="Heading3"/>
        <w:spacing w:after="80" w:before="180"/>
      </w:pPr>
      <w:r>
        <w:rPr>
          <w:rFonts w:ascii="Arial" w:cs="Arial" w:eastAsia="Arial" w:hAnsi="Arial"/>
          <w:b/>
          <w:bCs/>
          <w:color w:val="595959"/>
          <w:sz w:val="24"/>
          <w:szCs w:val="24"/>
        </w:rPr>
        <w:t xml:space="preserve">S2. 下发阶段 — 链路上下文持久化</w:t>
      </w:r>
    </w:p>
    <w:p>
      <w:pPr>
        <w:spacing w:after="80" w:before="80" w:line="360" w:lineRule="auto"/>
        <w:ind w:firstLine="480"/>
        <w:jc w:val="both"/>
      </w:pPr>
      <w:r>
        <w:rPr>
          <w:rFonts w:ascii="Arial" w:cs="Arial" w:eastAsia="Arial" w:hAnsi="Arial"/>
          <w:sz w:val="24"/>
          <w:szCs w:val="24"/>
        </w:rPr>
        <w:t xml:space="preserve">如图4所示，当remote-service执行远控指令下发操作时，执行以下算法（算法1）：</w:t>
      </w:r>
    </w:p>
    <w:p>
      <w:pPr>
        <w:spacing w:after="0" w:before="0"/>
      </w:pPr>
      <w:r>
        <w:rPr>
          <w:sz w:val="24"/>
          <w:szCs w:val="24"/>
        </w:rPr>
        <w:t xml:space="preserve"/>
      </w:r>
    </w:p>
    <w:p>
      <w:pPr>
        <w:spacing w:after="80" w:before="80" w:line="360" w:lineRule="auto"/>
        <w:ind w:firstLine="0"/>
        <w:jc w:val="both"/>
      </w:pPr>
      <w:r>
        <w:rPr>
          <w:rFonts w:ascii="Arial" w:cs="Arial" w:eastAsia="Arial" w:hAnsi="Arial"/>
          <w:b/>
          <w:bCs/>
          <w:color w:val="2E75B6"/>
          <w:sz w:val="24"/>
          <w:szCs w:val="24"/>
        </w:rPr>
        <w:t xml:space="preserve">算法1：远控指令下发链路上下文持久化算法</w:t>
      </w:r>
    </w:p>
    <w:p>
      <w:pPr>
        <w:shd w:fill="F8F8F8" w:val="clear"/>
        <w:spacing w:after="20" w:before="20"/>
        <w:ind w:left="720"/>
      </w:pPr>
      <w:r>
        <w:rPr>
          <w:rFonts w:ascii="Courier New" w:cs="Courier New" w:eastAsia="Courier New" w:hAnsi="Courier New"/>
          <w:color w:val="595959"/>
          <w:sz w:val="20"/>
          <w:szCs w:val="20"/>
        </w:rPr>
        <w:t xml:space="preserve">输入：vin（车辆VIN码），commandType（指令类型），sendId（全局唯一下发标识），</w:t>
      </w:r>
    </w:p>
    <w:p>
      <w:pPr>
        <w:shd w:fill="F8F8F8" w:val="clear"/>
        <w:spacing w:after="20" w:before="20"/>
        <w:ind w:left="720"/>
      </w:pPr>
      <w:r>
        <w:rPr>
          <w:rFonts w:ascii="Courier New" w:cs="Courier New" w:eastAsia="Courier New" w:hAnsi="Courier New"/>
          <w:color w:val="595959"/>
          <w:sz w:val="20"/>
          <w:szCs w:val="20"/>
        </w:rPr>
        <w:t xml:space="preserve">      payload（指令消息体），baggageContext（OTel Baggage上下文）</w:t>
      </w:r>
    </w:p>
    <w:p>
      <w:pPr>
        <w:shd w:fill="F8F8F8" w:val="clear"/>
        <w:spacing w:after="20" w:before="20"/>
        <w:ind w:left="720"/>
      </w:pPr>
      <w:r>
        <w:rPr>
          <w:rFonts w:ascii="Courier New" w:cs="Courier New" w:eastAsia="Courier New" w:hAnsi="Courier New"/>
          <w:color w:val="595959"/>
          <w:sz w:val="20"/>
          <w:szCs w:val="20"/>
        </w:rPr>
        <w:t xml:space="preserve">输出：已写入Redis的CorrelationData，已发送Kafka消息</w:t>
      </w:r>
    </w:p>
    <w:p>
      <w:pPr>
        <w:shd w:fill="F8F8F8" w:val="clear"/>
        <w:spacing w:after="20" w:before="20"/>
        <w:ind w:left="720"/>
      </w:pPr>
      <w:r>
        <w:rPr>
          <w:rFonts w:ascii="Courier New" w:cs="Courier New" w:eastAsia="Courier New" w:hAnsi="Courier New"/>
          <w:color w:val="595959"/>
          <w:sz w:val="20"/>
          <w:szCs w:val="20"/>
        </w:rPr>
        <w:t xml:space="preserve"/>
      </w:r>
    </w:p>
    <w:p>
      <w:pPr>
        <w:shd w:fill="F8F8F8" w:val="clear"/>
        <w:spacing w:after="20" w:before="20"/>
        <w:ind w:left="720"/>
      </w:pPr>
      <w:r>
        <w:rPr>
          <w:rFonts w:ascii="Courier New" w:cs="Courier New" w:eastAsia="Courier New" w:hAnsi="Courier New"/>
          <w:color w:val="595959"/>
          <w:sz w:val="20"/>
          <w:szCs w:val="20"/>
        </w:rPr>
        <w:t xml:space="preserve">Step1: span ← Tracer.spanBuilder('rc.command.dispatch')</w:t>
      </w:r>
    </w:p>
    <w:p>
      <w:pPr>
        <w:shd w:fill="F8F8F8" w:val="clear"/>
        <w:spacing w:after="20" w:before="20"/>
        <w:ind w:left="720"/>
      </w:pPr>
      <w:r>
        <w:rPr>
          <w:rFonts w:ascii="Courier New" w:cs="Courier New" w:eastAsia="Courier New" w:hAnsi="Courier New"/>
          <w:color w:val="595959"/>
          <w:sz w:val="20"/>
          <w:szCs w:val="20"/>
        </w:rPr>
        <w:t xml:space="preserve">           .setSpanKind(PRODUCER)</w:t>
      </w:r>
    </w:p>
    <w:p>
      <w:pPr>
        <w:shd w:fill="F8F8F8" w:val="clear"/>
        <w:spacing w:after="20" w:before="20"/>
        <w:ind w:left="720"/>
      </w:pPr>
      <w:r>
        <w:rPr>
          <w:rFonts w:ascii="Courier New" w:cs="Courier New" w:eastAsia="Courier New" w:hAnsi="Courier New"/>
          <w:color w:val="595959"/>
          <w:sz w:val="20"/>
          <w:szCs w:val="20"/>
        </w:rPr>
        <w:t xml:space="preserve">           .setAttribute('rc.send_id', sendId)</w:t>
      </w:r>
    </w:p>
    <w:p>
      <w:pPr>
        <w:shd w:fill="F8F8F8" w:val="clear"/>
        <w:spacing w:after="20" w:before="20"/>
        <w:ind w:left="720"/>
      </w:pPr>
      <w:r>
        <w:rPr>
          <w:rFonts w:ascii="Courier New" w:cs="Courier New" w:eastAsia="Courier New" w:hAnsi="Courier New"/>
          <w:color w:val="595959"/>
          <w:sz w:val="20"/>
          <w:szCs w:val="20"/>
        </w:rPr>
        <w:t xml:space="preserve">           .setAttribute('biz.vin', vin)</w:t>
      </w:r>
    </w:p>
    <w:p>
      <w:pPr>
        <w:shd w:fill="F8F8F8" w:val="clear"/>
        <w:spacing w:after="20" w:before="20"/>
        <w:ind w:left="720"/>
      </w:pPr>
      <w:r>
        <w:rPr>
          <w:rFonts w:ascii="Courier New" w:cs="Courier New" w:eastAsia="Courier New" w:hAnsi="Courier New"/>
          <w:color w:val="595959"/>
          <w:sz w:val="20"/>
          <w:szCs w:val="20"/>
        </w:rPr>
        <w:t xml:space="preserve">           .setAttribute('biz.command_type', commandType)</w:t>
      </w:r>
    </w:p>
    <w:p>
      <w:pPr>
        <w:shd w:fill="F8F8F8" w:val="clear"/>
        <w:spacing w:after="20" w:before="20"/>
        <w:ind w:left="720"/>
      </w:pPr>
      <w:r>
        <w:rPr>
          <w:rFonts w:ascii="Courier New" w:cs="Courier New" w:eastAsia="Courier New" w:hAnsi="Courier New"/>
          <w:color w:val="595959"/>
          <w:sz w:val="20"/>
          <w:szCs w:val="20"/>
        </w:rPr>
        <w:t xml:space="preserve">           .setAttribute('rc.direction', 'downstream')</w:t>
      </w:r>
    </w:p>
    <w:p>
      <w:pPr>
        <w:shd w:fill="F8F8F8" w:val="clear"/>
        <w:spacing w:after="20" w:before="20"/>
        <w:ind w:left="720"/>
      </w:pPr>
      <w:r>
        <w:rPr>
          <w:rFonts w:ascii="Courier New" w:cs="Courier New" w:eastAsia="Courier New" w:hAnsi="Courier New"/>
          <w:color w:val="595959"/>
          <w:sz w:val="20"/>
          <w:szCs w:val="20"/>
        </w:rPr>
        <w:t xml:space="preserve">           .setAttribute('rc.protocol', 'kafka+netty')</w:t>
      </w:r>
    </w:p>
    <w:p>
      <w:pPr>
        <w:shd w:fill="F8F8F8" w:val="clear"/>
        <w:spacing w:after="20" w:before="20"/>
        <w:ind w:left="720"/>
      </w:pPr>
      <w:r>
        <w:rPr>
          <w:rFonts w:ascii="Courier New" w:cs="Courier New" w:eastAsia="Courier New" w:hAnsi="Courier New"/>
          <w:color w:val="595959"/>
          <w:sz w:val="20"/>
          <w:szCs w:val="20"/>
        </w:rPr>
        <w:t xml:space="preserve">           .startSpan()</w:t>
      </w:r>
    </w:p>
    <w:p>
      <w:pPr>
        <w:shd w:fill="F8F8F8" w:val="clear"/>
        <w:spacing w:after="20" w:before="20"/>
        <w:ind w:left="720"/>
      </w:pPr>
      <w:r>
        <w:rPr>
          <w:rFonts w:ascii="Courier New" w:cs="Courier New" w:eastAsia="Courier New" w:hAnsi="Courier New"/>
          <w:color w:val="595959"/>
          <w:sz w:val="20"/>
          <w:szCs w:val="20"/>
        </w:rPr>
        <w:t xml:space="preserve"/>
      </w:r>
    </w:p>
    <w:p>
      <w:pPr>
        <w:shd w:fill="F8F8F8" w:val="clear"/>
        <w:spacing w:after="20" w:before="20"/>
        <w:ind w:left="720"/>
      </w:pPr>
      <w:r>
        <w:rPr>
          <w:rFonts w:ascii="Courier New" w:cs="Courier New" w:eastAsia="Courier New" w:hAnsi="Courier New"/>
          <w:color w:val="595959"/>
          <w:sz w:val="20"/>
          <w:szCs w:val="20"/>
        </w:rPr>
        <w:t xml:space="preserve">Step2: scope ← span.makeCurrent()   // 激活Span为当前线程活跃上下文</w:t>
      </w:r>
    </w:p>
    <w:p>
      <w:pPr>
        <w:shd w:fill="F8F8F8" w:val="clear"/>
        <w:spacing w:after="20" w:before="20"/>
        <w:ind w:left="720"/>
      </w:pPr>
      <w:r>
        <w:rPr>
          <w:rFonts w:ascii="Courier New" w:cs="Courier New" w:eastAsia="Courier New" w:hAnsi="Courier New"/>
          <w:color w:val="595959"/>
          <w:sz w:val="20"/>
          <w:szCs w:val="20"/>
        </w:rPr>
        <w:t xml:space="preserve"/>
      </w:r>
    </w:p>
    <w:p>
      <w:pPr>
        <w:shd w:fill="F8F8F8" w:val="clear"/>
        <w:spacing w:after="20" w:before="20"/>
        <w:ind w:left="720"/>
      </w:pPr>
      <w:r>
        <w:rPr>
          <w:rFonts w:ascii="Courier New" w:cs="Courier New" w:eastAsia="Courier New" w:hAnsi="Courier New"/>
          <w:color w:val="595959"/>
          <w:sz w:val="20"/>
          <w:szCs w:val="20"/>
        </w:rPr>
        <w:t xml:space="preserve">Step3: traceId   ← span.getSpanContext().getTraceId()</w:t>
      </w:r>
    </w:p>
    <w:p>
      <w:pPr>
        <w:shd w:fill="F8F8F8" w:val="clear"/>
        <w:spacing w:after="20" w:before="20"/>
        <w:ind w:left="720"/>
      </w:pPr>
      <w:r>
        <w:rPr>
          <w:rFonts w:ascii="Courier New" w:cs="Courier New" w:eastAsia="Courier New" w:hAnsi="Courier New"/>
          <w:color w:val="595959"/>
          <w:sz w:val="20"/>
          <w:szCs w:val="20"/>
        </w:rPr>
        <w:t xml:space="preserve">       parentSpanId ← span.getSpanContext().getSpanId()</w:t>
      </w:r>
    </w:p>
    <w:p>
      <w:pPr>
        <w:shd w:fill="F8F8F8" w:val="clear"/>
        <w:spacing w:after="20" w:before="20"/>
        <w:ind w:left="720"/>
      </w:pPr>
      <w:r>
        <w:rPr>
          <w:rFonts w:ascii="Courier New" w:cs="Courier New" w:eastAsia="Courier New" w:hAnsi="Courier New"/>
          <w:color w:val="595959"/>
          <w:sz w:val="20"/>
          <w:szCs w:val="20"/>
        </w:rPr>
        <w:t xml:space="preserve"/>
      </w:r>
    </w:p>
    <w:p>
      <w:pPr>
        <w:shd w:fill="F8F8F8" w:val="clear"/>
        <w:spacing w:after="20" w:before="20"/>
        <w:ind w:left="720"/>
      </w:pPr>
      <w:r>
        <w:rPr>
          <w:rFonts w:ascii="Courier New" w:cs="Courier New" w:eastAsia="Courier New" w:hAnsi="Courier New"/>
          <w:color w:val="595959"/>
          <w:sz w:val="20"/>
          <w:szCs w:val="20"/>
        </w:rPr>
        <w:t xml:space="preserve">Step4: bizChannel  ← Baggage.current().getEntryValue('biz.channel')</w:t>
      </w:r>
    </w:p>
    <w:p>
      <w:pPr>
        <w:shd w:fill="F8F8F8" w:val="clear"/>
        <w:spacing w:after="20" w:before="20"/>
        <w:ind w:left="720"/>
      </w:pPr>
      <w:r>
        <w:rPr>
          <w:rFonts w:ascii="Courier New" w:cs="Courier New" w:eastAsia="Courier New" w:hAnsi="Courier New"/>
          <w:color w:val="595959"/>
          <w:sz w:val="20"/>
          <w:szCs w:val="20"/>
        </w:rPr>
        <w:t xml:space="preserve">       bizBrand    ← Baggage.current().getEntryValue('biz.brand')</w:t>
      </w:r>
    </w:p>
    <w:p>
      <w:pPr>
        <w:shd w:fill="F8F8F8" w:val="clear"/>
        <w:spacing w:after="20" w:before="20"/>
        <w:ind w:left="720"/>
      </w:pPr>
      <w:r>
        <w:rPr>
          <w:rFonts w:ascii="Courier New" w:cs="Courier New" w:eastAsia="Courier New" w:hAnsi="Courier New"/>
          <w:color w:val="595959"/>
          <w:sz w:val="20"/>
          <w:szCs w:val="20"/>
        </w:rPr>
        <w:t xml:space="preserve">       bizTenant   ← Baggage.current().getEntryValue('biz.tenant')</w:t>
      </w:r>
    </w:p>
    <w:p>
      <w:pPr>
        <w:shd w:fill="F8F8F8" w:val="clear"/>
        <w:spacing w:after="20" w:before="20"/>
        <w:ind w:left="720"/>
      </w:pPr>
      <w:r>
        <w:rPr>
          <w:rFonts w:ascii="Courier New" w:cs="Courier New" w:eastAsia="Courier New" w:hAnsi="Courier New"/>
          <w:color w:val="595959"/>
          <w:sz w:val="20"/>
          <w:szCs w:val="20"/>
        </w:rPr>
        <w:t xml:space="preserve">       bizPlatform ← Baggage.current().getEntryValue('biz.platform')</w:t>
      </w:r>
    </w:p>
    <w:p>
      <w:pPr>
        <w:shd w:fill="F8F8F8" w:val="clear"/>
        <w:spacing w:after="20" w:before="20"/>
        <w:ind w:left="720"/>
      </w:pPr>
      <w:r>
        <w:rPr>
          <w:rFonts w:ascii="Courier New" w:cs="Courier New" w:eastAsia="Courier New" w:hAnsi="Courier New"/>
          <w:color w:val="595959"/>
          <w:sz w:val="20"/>
          <w:szCs w:val="20"/>
        </w:rPr>
        <w:t xml:space="preserve"/>
      </w:r>
    </w:p>
    <w:p>
      <w:pPr>
        <w:shd w:fill="F8F8F8" w:val="clear"/>
        <w:spacing w:after="20" w:before="20"/>
        <w:ind w:left="720"/>
      </w:pPr>
      <w:r>
        <w:rPr>
          <w:rFonts w:ascii="Courier New" w:cs="Courier New" w:eastAsia="Courier New" w:hAnsi="Courier New"/>
          <w:color w:val="595959"/>
          <w:sz w:val="20"/>
          <w:szCs w:val="20"/>
        </w:rPr>
        <w:t xml:space="preserve">Step5: correlationData ← {</w:t>
      </w:r>
    </w:p>
    <w:p>
      <w:pPr>
        <w:shd w:fill="F8F8F8" w:val="clear"/>
        <w:spacing w:after="20" w:before="20"/>
        <w:ind w:left="720"/>
      </w:pPr>
      <w:r>
        <w:rPr>
          <w:rFonts w:ascii="Courier New" w:cs="Courier New" w:eastAsia="Courier New" w:hAnsi="Courier New"/>
          <w:color w:val="595959"/>
          <w:sz w:val="20"/>
          <w:szCs w:val="20"/>
        </w:rPr>
        <w:t xml:space="preserve">    traceId: traceId, parentSpanId: parentSpanId,</w:t>
      </w:r>
    </w:p>
    <w:p>
      <w:pPr>
        <w:shd w:fill="F8F8F8" w:val="clear"/>
        <w:spacing w:after="20" w:before="20"/>
        <w:ind w:left="720"/>
      </w:pPr>
      <w:r>
        <w:rPr>
          <w:rFonts w:ascii="Courier New" w:cs="Courier New" w:eastAsia="Courier New" w:hAnsi="Courier New"/>
          <w:color w:val="595959"/>
          <w:sz w:val="20"/>
          <w:szCs w:val="20"/>
        </w:rPr>
        <w:t xml:space="preserve">    vin: vin, commandType: commandType,</w:t>
      </w:r>
    </w:p>
    <w:p>
      <w:pPr>
        <w:shd w:fill="F8F8F8" w:val="clear"/>
        <w:spacing w:after="20" w:before="20"/>
        <w:ind w:left="720"/>
      </w:pPr>
      <w:r>
        <w:rPr>
          <w:rFonts w:ascii="Courier New" w:cs="Courier New" w:eastAsia="Courier New" w:hAnsi="Courier New"/>
          <w:color w:val="595959"/>
          <w:sz w:val="20"/>
          <w:szCs w:val="20"/>
        </w:rPr>
        <w:t xml:space="preserve">    bizSystem: 'stsp', bizChannel: bizChannel,</w:t>
      </w:r>
    </w:p>
    <w:p>
      <w:pPr>
        <w:shd w:fill="F8F8F8" w:val="clear"/>
        <w:spacing w:after="20" w:before="20"/>
        <w:ind w:left="720"/>
      </w:pPr>
      <w:r>
        <w:rPr>
          <w:rFonts w:ascii="Courier New" w:cs="Courier New" w:eastAsia="Courier New" w:hAnsi="Courier New"/>
          <w:color w:val="595959"/>
          <w:sz w:val="20"/>
          <w:szCs w:val="20"/>
        </w:rPr>
        <w:t xml:space="preserve">    bizBrand: bizBrand, bizTenant: bizTenant,</w:t>
      </w:r>
    </w:p>
    <w:p>
      <w:pPr>
        <w:shd w:fill="F8F8F8" w:val="clear"/>
        <w:spacing w:after="20" w:before="20"/>
        <w:ind w:left="720"/>
      </w:pPr>
      <w:r>
        <w:rPr>
          <w:rFonts w:ascii="Courier New" w:cs="Courier New" w:eastAsia="Courier New" w:hAnsi="Courier New"/>
          <w:color w:val="595959"/>
          <w:sz w:val="20"/>
          <w:szCs w:val="20"/>
        </w:rPr>
        <w:t xml:space="preserve">    bizPlatform: bizPlatform,</w:t>
      </w:r>
    </w:p>
    <w:p>
      <w:pPr>
        <w:shd w:fill="F8F8F8" w:val="clear"/>
        <w:spacing w:after="20" w:before="20"/>
        <w:ind w:left="720"/>
      </w:pPr>
      <w:r>
        <w:rPr>
          <w:rFonts w:ascii="Courier New" w:cs="Courier New" w:eastAsia="Courier New" w:hAnsi="Courier New"/>
          <w:color w:val="595959"/>
          <w:sz w:val="20"/>
          <w:szCs w:val="20"/>
        </w:rPr>
        <w:t xml:space="preserve">    dispatchTime: currentTimeMillis()</w:t>
      </w:r>
    </w:p>
    <w:p>
      <w:pPr>
        <w:shd w:fill="F8F8F8" w:val="clear"/>
        <w:spacing w:after="20" w:before="20"/>
        <w:ind w:left="720"/>
      </w:pPr>
      <w:r>
        <w:rPr>
          <w:rFonts w:ascii="Courier New" w:cs="Courier New" w:eastAsia="Courier New" w:hAnsi="Courier New"/>
          <w:color w:val="595959"/>
          <w:sz w:val="20"/>
          <w:szCs w:val="20"/>
        </w:rPr>
        <w:t xml:space="preserve">}</w:t>
      </w:r>
    </w:p>
    <w:p>
      <w:pPr>
        <w:shd w:fill="F8F8F8" w:val="clear"/>
        <w:spacing w:after="20" w:before="20"/>
        <w:ind w:left="720"/>
      </w:pPr>
      <w:r>
        <w:rPr>
          <w:rFonts w:ascii="Courier New" w:cs="Courier New" w:eastAsia="Courier New" w:hAnsi="Courier New"/>
          <w:color w:val="595959"/>
          <w:sz w:val="20"/>
          <w:szCs w:val="20"/>
        </w:rPr>
        <w:t xml:space="preserve"/>
      </w:r>
    </w:p>
    <w:p>
      <w:pPr>
        <w:shd w:fill="F8F8F8" w:val="clear"/>
        <w:spacing w:after="20" w:before="20"/>
        <w:ind w:left="720"/>
      </w:pPr>
      <w:r>
        <w:rPr>
          <w:rFonts w:ascii="Courier New" w:cs="Courier New" w:eastAsia="Courier New" w:hAnsi="Courier New"/>
          <w:color w:val="595959"/>
          <w:sz w:val="20"/>
          <w:szCs w:val="20"/>
        </w:rPr>
        <w:t xml:space="preserve">Step6: Redis.set('rc:trace:' + sendId, JSON.stringify(correlationData), TTL=86400s)</w:t>
      </w:r>
    </w:p>
    <w:p>
      <w:pPr>
        <w:shd w:fill="F8F8F8" w:val="clear"/>
        <w:spacing w:after="20" w:before="20"/>
        <w:ind w:left="720"/>
      </w:pPr>
      <w:r>
        <w:rPr>
          <w:rFonts w:ascii="Courier New" w:cs="Courier New" w:eastAsia="Courier New" w:hAnsi="Courier New"/>
          <w:color w:val="595959"/>
          <w:sz w:val="20"/>
          <w:szCs w:val="20"/>
        </w:rPr>
        <w:t xml:space="preserve"/>
      </w:r>
    </w:p>
    <w:p>
      <w:pPr>
        <w:shd w:fill="F8F8F8" w:val="clear"/>
        <w:spacing w:after="20" w:before="20"/>
        <w:ind w:left="720"/>
      </w:pPr>
      <w:r>
        <w:rPr>
          <w:rFonts w:ascii="Courier New" w:cs="Courier New" w:eastAsia="Courier New" w:hAnsi="Courier New"/>
          <w:color w:val="595959"/>
          <w:sz w:val="20"/>
          <w:szCs w:val="20"/>
        </w:rPr>
        <w:t xml:space="preserve">Step7: kafkaMessage ← { sendId: sendId, vin: vin, commandType: commandType,</w:t>
      </w:r>
    </w:p>
    <w:p>
      <w:pPr>
        <w:shd w:fill="F8F8F8" w:val="clear"/>
        <w:spacing w:after="20" w:before="20"/>
        <w:ind w:left="720"/>
      </w:pPr>
      <w:r>
        <w:rPr>
          <w:rFonts w:ascii="Courier New" w:cs="Courier New" w:eastAsia="Courier New" w:hAnsi="Courier New"/>
          <w:color w:val="595959"/>
          <w:sz w:val="20"/>
          <w:szCs w:val="20"/>
        </w:rPr>
        <w:t xml:space="preserve">                        payload: payload }</w:t>
      </w:r>
    </w:p>
    <w:p>
      <w:pPr>
        <w:shd w:fill="F8F8F8" w:val="clear"/>
        <w:spacing w:after="20" w:before="20"/>
        <w:ind w:left="720"/>
      </w:pPr>
      <w:r>
        <w:rPr>
          <w:rFonts w:ascii="Courier New" w:cs="Courier New" w:eastAsia="Courier New" w:hAnsi="Courier New"/>
          <w:color w:val="595959"/>
          <w:sz w:val="20"/>
          <w:szCs w:val="20"/>
        </w:rPr>
        <w:t xml:space="preserve">       KafkaTemplate.send('remote_control_command', vin, kafkaMessage)</w:t>
      </w:r>
    </w:p>
    <w:p>
      <w:pPr>
        <w:shd w:fill="F8F8F8" w:val="clear"/>
        <w:spacing w:after="20" w:before="20"/>
        <w:ind w:left="720"/>
      </w:pPr>
      <w:r>
        <w:rPr>
          <w:rFonts w:ascii="Courier New" w:cs="Courier New" w:eastAsia="Courier New" w:hAnsi="Courier New"/>
          <w:color w:val="595959"/>
          <w:sz w:val="20"/>
          <w:szCs w:val="20"/>
        </w:rPr>
        <w:t xml:space="preserve">       // OTel Agent自动将traceparent注入Kafka消息Header</w:t>
      </w:r>
    </w:p>
    <w:p>
      <w:pPr>
        <w:shd w:fill="F8F8F8" w:val="clear"/>
        <w:spacing w:after="20" w:before="20"/>
        <w:ind w:left="720"/>
      </w:pPr>
      <w:r>
        <w:rPr>
          <w:rFonts w:ascii="Courier New" w:cs="Courier New" w:eastAsia="Courier New" w:hAnsi="Courier New"/>
          <w:color w:val="595959"/>
          <w:sz w:val="20"/>
          <w:szCs w:val="20"/>
        </w:rPr>
        <w:t xml:space="preserve"/>
      </w:r>
    </w:p>
    <w:p>
      <w:pPr>
        <w:shd w:fill="F8F8F8" w:val="clear"/>
        <w:spacing w:after="20" w:before="20"/>
        <w:ind w:left="720"/>
      </w:pPr>
      <w:r>
        <w:rPr>
          <w:rFonts w:ascii="Courier New" w:cs="Courier New" w:eastAsia="Courier New" w:hAnsi="Courier New"/>
          <w:color w:val="595959"/>
          <w:sz w:val="20"/>
          <w:szCs w:val="20"/>
        </w:rPr>
        <w:t xml:space="preserve">Step8: span.end()   // Span上报给OTel Collector</w:t>
      </w:r>
    </w:p>
    <w:p>
      <w:pPr>
        <w:shd w:fill="F8F8F8" w:val="clear"/>
        <w:spacing w:after="20" w:before="20"/>
        <w:ind w:left="720"/>
      </w:pPr>
      <w:r>
        <w:rPr>
          <w:rFonts w:ascii="Courier New" w:cs="Courier New" w:eastAsia="Courier New" w:hAnsi="Courier New"/>
          <w:color w:val="595959"/>
          <w:sz w:val="20"/>
          <w:szCs w:val="20"/>
        </w:rPr>
        <w:t xml:space="preserve">Step9: scope.close() // 恢复线程上下文</w:t>
      </w:r>
    </w:p>
    <w:p>
      <w:pPr>
        <w:spacing w:after="0" w:before="0"/>
      </w:pPr>
      <w:r>
        <w:rPr>
          <w:sz w:val="24"/>
          <w:szCs w:val="24"/>
        </w:rPr>
        <w:t xml:space="preserve"/>
      </w:r>
    </w:p>
    <w:p>
      <w:pPr>
        <w:spacing w:after="80" w:before="80" w:line="360" w:lineRule="auto"/>
        <w:ind w:firstLine="480"/>
        <w:jc w:val="both"/>
      </w:pPr>
      <w:r>
        <w:rPr>
          <w:rFonts w:ascii="Arial" w:cs="Arial" w:eastAsia="Arial" w:hAnsi="Arial"/>
          <w:sz w:val="24"/>
          <w:szCs w:val="24"/>
        </w:rPr>
        <w:t xml:space="preserve">其中，dispatchTime的记录采用Unix时间戳（毫秒精度），是后续计算TBox黑盒耗时的时间基准。sendId由远控业务侧生成，格式为RC-{yyyyMMddHHmmss}-{随机6位}-{vin后6位}，全局唯一性由业务层保证。</w:t>
      </w:r>
    </w:p>
    <w:p>
      <w:pPr>
        <w:spacing w:after="0" w:before="0"/>
      </w:pPr>
      <w:r>
        <w:rPr>
          <w:sz w:val="24"/>
          <w:szCs w:val="24"/>
        </w:rPr>
        <w:t xml:space="preserve"/>
      </w:r>
    </w:p>
    <w:p>
      <w:pPr>
        <w:pStyle w:val="Heading3"/>
        <w:spacing w:after="80" w:before="180"/>
      </w:pPr>
      <w:r>
        <w:rPr>
          <w:rFonts w:ascii="Arial" w:cs="Arial" w:eastAsia="Arial" w:hAnsi="Arial"/>
          <w:b/>
          <w:bCs/>
          <w:color w:val="595959"/>
          <w:sz w:val="24"/>
          <w:szCs w:val="24"/>
        </w:rPr>
        <w:t xml:space="preserve">S3. TBox黑盒执行阶段</w:t>
      </w:r>
    </w:p>
    <w:p>
      <w:pPr>
        <w:spacing w:after="80" w:before="80" w:line="360" w:lineRule="auto"/>
        <w:ind w:firstLine="480"/>
        <w:jc w:val="both"/>
      </w:pPr>
      <w:r>
        <w:rPr>
          <w:rFonts w:ascii="Arial" w:cs="Arial" w:eastAsia="Arial" w:hAnsi="Arial"/>
          <w:sz w:val="24"/>
          <w:szCs w:val="24"/>
        </w:rPr>
        <w:t xml:space="preserve">如图6所示，TBox通过evgb-gateway的Netty长连接接收到远控指令后，按照车控协议执行相应操作（如解锁车门、启动空调等），执行完成后将执行结果消息（含原始sendId）通过同一Netty长连接上报至evgb-gateway。evgb-gateway在接收到TBox上报消息时，创建rc.result.received类型的Span，将sendId和VIN写入Span Attributes，并将结果消息写入Kafka Topic（vehicle.command.result）。整个阶段TBox无需任何改造，sendId的回传是TBox侧原有业务逻辑的一部分。</w:t>
      </w:r>
    </w:p>
    <w:p>
      <w:pPr>
        <w:spacing w:after="0" w:before="0"/>
      </w:pPr>
      <w:r>
        <w:rPr>
          <w:sz w:val="24"/>
          <w:szCs w:val="24"/>
        </w:rPr>
        <w:t xml:space="preserve"/>
      </w:r>
    </w:p>
    <w:p>
      <w:pPr>
        <w:pStyle w:val="Heading3"/>
        <w:spacing w:after="80" w:before="180"/>
      </w:pPr>
      <w:r>
        <w:rPr>
          <w:rFonts w:ascii="Arial" w:cs="Arial" w:eastAsia="Arial" w:hAnsi="Arial"/>
          <w:b/>
          <w:bCs/>
          <w:color w:val="595959"/>
          <w:sz w:val="24"/>
          <w:szCs w:val="24"/>
        </w:rPr>
        <w:t xml:space="preserve">S4. 上报缝合阶段 — 链路恢复</w:t>
      </w:r>
    </w:p>
    <w:p>
      <w:pPr>
        <w:spacing w:after="80" w:before="80" w:line="360" w:lineRule="auto"/>
        <w:ind w:firstLine="480"/>
        <w:jc w:val="both"/>
      </w:pPr>
      <w:r>
        <w:rPr>
          <w:rFonts w:ascii="Arial" w:cs="Arial" w:eastAsia="Arial" w:hAnsi="Arial"/>
          <w:sz w:val="24"/>
          <w:szCs w:val="24"/>
        </w:rPr>
        <w:t xml:space="preserve">如图5所示，remote-service消费Kafka中的TBox执行结果消息时，执行以下算法（算法2）：</w:t>
      </w:r>
    </w:p>
    <w:p>
      <w:pPr>
        <w:spacing w:after="0" w:before="0"/>
      </w:pPr>
      <w:r>
        <w:rPr>
          <w:sz w:val="24"/>
          <w:szCs w:val="24"/>
        </w:rPr>
        <w:t xml:space="preserve"/>
      </w:r>
    </w:p>
    <w:p>
      <w:pPr>
        <w:spacing w:after="80" w:before="80" w:line="360" w:lineRule="auto"/>
        <w:ind w:firstLine="0"/>
        <w:jc w:val="both"/>
      </w:pPr>
      <w:r>
        <w:rPr>
          <w:rFonts w:ascii="Arial" w:cs="Arial" w:eastAsia="Arial" w:hAnsi="Arial"/>
          <w:b/>
          <w:bCs/>
          <w:color w:val="1B6B3A"/>
          <w:sz w:val="24"/>
          <w:szCs w:val="24"/>
        </w:rPr>
        <w:t xml:space="preserve">算法2：上报链路追踪缝合算法</w:t>
      </w:r>
    </w:p>
    <w:p>
      <w:pPr>
        <w:shd w:fill="F8F8F8" w:val="clear"/>
        <w:spacing w:after="20" w:before="20"/>
        <w:ind w:left="720"/>
      </w:pPr>
      <w:r>
        <w:rPr>
          <w:rFonts w:ascii="Courier New" w:cs="Courier New" w:eastAsia="Courier New" w:hAnsi="Courier New"/>
          <w:color w:val="595959"/>
          <w:sz w:val="20"/>
          <w:szCs w:val="20"/>
        </w:rPr>
        <w:t xml:space="preserve">输入：kafkaRecord（包含sendId的Kafka消息），currentTimeMs（当前时间戳）</w:t>
      </w:r>
    </w:p>
    <w:p>
      <w:pPr>
        <w:shd w:fill="F8F8F8" w:val="clear"/>
        <w:spacing w:after="20" w:before="20"/>
        <w:ind w:left="720"/>
      </w:pPr>
      <w:r>
        <w:rPr>
          <w:rFonts w:ascii="Courier New" w:cs="Courier New" w:eastAsia="Courier New" w:hAnsi="Courier New"/>
          <w:color w:val="595959"/>
          <w:sz w:val="20"/>
          <w:szCs w:val="20"/>
        </w:rPr>
        <w:t xml:space="preserve">输出：rc.command.receive Span（已与下发链路缝合），业务处理结果</w:t>
      </w:r>
    </w:p>
    <w:p>
      <w:pPr>
        <w:shd w:fill="F8F8F8" w:val="clear"/>
        <w:spacing w:after="20" w:before="20"/>
        <w:ind w:left="720"/>
      </w:pPr>
      <w:r>
        <w:rPr>
          <w:rFonts w:ascii="Courier New" w:cs="Courier New" w:eastAsia="Courier New" w:hAnsi="Courier New"/>
          <w:color w:val="595959"/>
          <w:sz w:val="20"/>
          <w:szCs w:val="20"/>
        </w:rPr>
        <w:t xml:space="preserve"/>
      </w:r>
    </w:p>
    <w:p>
      <w:pPr>
        <w:shd w:fill="F8F8F8" w:val="clear"/>
        <w:spacing w:after="20" w:before="20"/>
        <w:ind w:left="720"/>
      </w:pPr>
      <w:r>
        <w:rPr>
          <w:rFonts w:ascii="Courier New" w:cs="Courier New" w:eastAsia="Courier New" w:hAnsi="Courier New"/>
          <w:color w:val="595959"/>
          <w:sz w:val="20"/>
          <w:szCs w:val="20"/>
        </w:rPr>
        <w:t xml:space="preserve">Step1: sendId ← extractSendId(kafkaRecord.value)</w:t>
      </w:r>
    </w:p>
    <w:p>
      <w:pPr>
        <w:shd w:fill="F8F8F8" w:val="clear"/>
        <w:spacing w:after="20" w:before="20"/>
        <w:ind w:left="720"/>
      </w:pPr>
      <w:r>
        <w:rPr>
          <w:rFonts w:ascii="Courier New" w:cs="Courier New" w:eastAsia="Courier New" w:hAnsi="Courier New"/>
          <w:color w:val="595959"/>
          <w:sz w:val="20"/>
          <w:szCs w:val="20"/>
        </w:rPr>
        <w:t xml:space="preserve">       if sendId == null then goto Step_Degrade</w:t>
      </w:r>
    </w:p>
    <w:p>
      <w:pPr>
        <w:shd w:fill="F8F8F8" w:val="clear"/>
        <w:spacing w:after="20" w:before="20"/>
        <w:ind w:left="720"/>
      </w:pPr>
      <w:r>
        <w:rPr>
          <w:rFonts w:ascii="Courier New" w:cs="Courier New" w:eastAsia="Courier New" w:hAnsi="Courier New"/>
          <w:color w:val="595959"/>
          <w:sz w:val="20"/>
          <w:szCs w:val="20"/>
        </w:rPr>
        <w:t xml:space="preserve"/>
      </w:r>
    </w:p>
    <w:p>
      <w:pPr>
        <w:shd w:fill="F8F8F8" w:val="clear"/>
        <w:spacing w:after="20" w:before="20"/>
        <w:ind w:left="720"/>
      </w:pPr>
      <w:r>
        <w:rPr>
          <w:rFonts w:ascii="Courier New" w:cs="Courier New" w:eastAsia="Courier New" w:hAnsi="Courier New"/>
          <w:color w:val="595959"/>
          <w:sz w:val="20"/>
          <w:szCs w:val="20"/>
        </w:rPr>
        <w:t xml:space="preserve">Step2: correlationData ← Redis.get('rc:trace:' + sendId)</w:t>
      </w:r>
    </w:p>
    <w:p>
      <w:pPr>
        <w:shd w:fill="F8F8F8" w:val="clear"/>
        <w:spacing w:after="20" w:before="20"/>
        <w:ind w:left="720"/>
      </w:pPr>
      <w:r>
        <w:rPr>
          <w:rFonts w:ascii="Courier New" w:cs="Courier New" w:eastAsia="Courier New" w:hAnsi="Courier New"/>
          <w:color w:val="595959"/>
          <w:sz w:val="20"/>
          <w:szCs w:val="20"/>
        </w:rPr>
        <w:t xml:space="preserve">       if correlationData == null then goto Step_Degrade</w:t>
      </w:r>
    </w:p>
    <w:p>
      <w:pPr>
        <w:shd w:fill="F8F8F8" w:val="clear"/>
        <w:spacing w:after="20" w:before="20"/>
        <w:ind w:left="720"/>
      </w:pPr>
      <w:r>
        <w:rPr>
          <w:rFonts w:ascii="Courier New" w:cs="Courier New" w:eastAsia="Courier New" w:hAnsi="Courier New"/>
          <w:color w:val="595959"/>
          <w:sz w:val="20"/>
          <w:szCs w:val="20"/>
        </w:rPr>
        <w:t xml:space="preserve"/>
      </w:r>
    </w:p>
    <w:p>
      <w:pPr>
        <w:shd w:fill="F8F8F8" w:val="clear"/>
        <w:spacing w:after="20" w:before="20"/>
        <w:ind w:left="720"/>
      </w:pPr>
      <w:r>
        <w:rPr>
          <w:rFonts w:ascii="Courier New" w:cs="Courier New" w:eastAsia="Courier New" w:hAnsi="Courier New"/>
          <w:color w:val="595959"/>
          <w:sz w:val="20"/>
          <w:szCs w:val="20"/>
        </w:rPr>
        <w:t xml:space="preserve">Step3: // 重建下发Span的上下文引用</w:t>
      </w:r>
    </w:p>
    <w:p>
      <w:pPr>
        <w:shd w:fill="F8F8F8" w:val="clear"/>
        <w:spacing w:after="20" w:before="20"/>
        <w:ind w:left="720"/>
      </w:pPr>
      <w:r>
        <w:rPr>
          <w:rFonts w:ascii="Courier New" w:cs="Courier New" w:eastAsia="Courier New" w:hAnsi="Courier New"/>
          <w:color w:val="595959"/>
          <w:sz w:val="20"/>
          <w:szCs w:val="20"/>
        </w:rPr>
        <w:t xml:space="preserve">       dispatchCtx ← SpanContext.createFromRemoteParent(</w:t>
      </w:r>
    </w:p>
    <w:p>
      <w:pPr>
        <w:shd w:fill="F8F8F8" w:val="clear"/>
        <w:spacing w:after="20" w:before="20"/>
        <w:ind w:left="720"/>
      </w:pPr>
      <w:r>
        <w:rPr>
          <w:rFonts w:ascii="Courier New" w:cs="Courier New" w:eastAsia="Courier New" w:hAnsi="Courier New"/>
          <w:color w:val="595959"/>
          <w:sz w:val="20"/>
          <w:szCs w:val="20"/>
        </w:rPr>
        <w:t xml:space="preserve">           traceId     = correlationData.traceId,</w:t>
      </w:r>
    </w:p>
    <w:p>
      <w:pPr>
        <w:shd w:fill="F8F8F8" w:val="clear"/>
        <w:spacing w:after="20" w:before="20"/>
        <w:ind w:left="720"/>
      </w:pPr>
      <w:r>
        <w:rPr>
          <w:rFonts w:ascii="Courier New" w:cs="Courier New" w:eastAsia="Courier New" w:hAnsi="Courier New"/>
          <w:color w:val="595959"/>
          <w:sz w:val="20"/>
          <w:szCs w:val="20"/>
        </w:rPr>
        <w:t xml:space="preserve">           spanId      = correlationData.parentSpanId,</w:t>
      </w:r>
    </w:p>
    <w:p>
      <w:pPr>
        <w:shd w:fill="F8F8F8" w:val="clear"/>
        <w:spacing w:after="20" w:before="20"/>
        <w:ind w:left="720"/>
      </w:pPr>
      <w:r>
        <w:rPr>
          <w:rFonts w:ascii="Courier New" w:cs="Courier New" w:eastAsia="Courier New" w:hAnsi="Courier New"/>
          <w:color w:val="595959"/>
          <w:sz w:val="20"/>
          <w:szCs w:val="20"/>
        </w:rPr>
        <w:t xml:space="preserve">           traceFlags  = TraceFlags.getSampled(),</w:t>
      </w:r>
    </w:p>
    <w:p>
      <w:pPr>
        <w:shd w:fill="F8F8F8" w:val="clear"/>
        <w:spacing w:after="20" w:before="20"/>
        <w:ind w:left="720"/>
      </w:pPr>
      <w:r>
        <w:rPr>
          <w:rFonts w:ascii="Courier New" w:cs="Courier New" w:eastAsia="Courier New" w:hAnsi="Courier New"/>
          <w:color w:val="595959"/>
          <w:sz w:val="20"/>
          <w:szCs w:val="20"/>
        </w:rPr>
        <w:t xml:space="preserve">           traceState  = TraceState.getDefault()</w:t>
      </w:r>
    </w:p>
    <w:p>
      <w:pPr>
        <w:shd w:fill="F8F8F8" w:val="clear"/>
        <w:spacing w:after="20" w:before="20"/>
        <w:ind w:left="720"/>
      </w:pPr>
      <w:r>
        <w:rPr>
          <w:rFonts w:ascii="Courier New" w:cs="Courier New" w:eastAsia="Courier New" w:hAnsi="Courier New"/>
          <w:color w:val="595959"/>
          <w:sz w:val="20"/>
          <w:szCs w:val="20"/>
        </w:rPr>
        <w:t xml:space="preserve">       )</w:t>
      </w:r>
    </w:p>
    <w:p>
      <w:pPr>
        <w:shd w:fill="F8F8F8" w:val="clear"/>
        <w:spacing w:after="20" w:before="20"/>
        <w:ind w:left="720"/>
      </w:pPr>
      <w:r>
        <w:rPr>
          <w:rFonts w:ascii="Courier New" w:cs="Courier New" w:eastAsia="Courier New" w:hAnsi="Courier New"/>
          <w:color w:val="595959"/>
          <w:sz w:val="20"/>
          <w:szCs w:val="20"/>
        </w:rPr>
        <w:t xml:space="preserve"/>
      </w:r>
    </w:p>
    <w:p>
      <w:pPr>
        <w:shd w:fill="F8F8F8" w:val="clear"/>
        <w:spacing w:after="20" w:before="20"/>
        <w:ind w:left="720"/>
      </w:pPr>
      <w:r>
        <w:rPr>
          <w:rFonts w:ascii="Courier New" w:cs="Courier New" w:eastAsia="Courier New" w:hAnsi="Courier New"/>
          <w:color w:val="595959"/>
          <w:sz w:val="20"/>
          <w:szCs w:val="20"/>
        </w:rPr>
        <w:t xml:space="preserve">Step4: // 计算TBox黑盒耗时</w:t>
      </w:r>
    </w:p>
    <w:p>
      <w:pPr>
        <w:shd w:fill="F8F8F8" w:val="clear"/>
        <w:spacing w:after="20" w:before="20"/>
        <w:ind w:left="720"/>
      </w:pPr>
      <w:r>
        <w:rPr>
          <w:rFonts w:ascii="Courier New" w:cs="Courier New" w:eastAsia="Courier New" w:hAnsi="Courier New"/>
          <w:color w:val="595959"/>
          <w:sz w:val="20"/>
          <w:szCs w:val="20"/>
        </w:rPr>
        <w:t xml:space="preserve">       T_blackbox ← currentTimeMs - correlationData.dispatchTime</w:t>
      </w:r>
    </w:p>
    <w:p>
      <w:pPr>
        <w:shd w:fill="F8F8F8" w:val="clear"/>
        <w:spacing w:after="20" w:before="20"/>
        <w:ind w:left="720"/>
      </w:pPr>
      <w:r>
        <w:rPr>
          <w:rFonts w:ascii="Courier New" w:cs="Courier New" w:eastAsia="Courier New" w:hAnsi="Courier New"/>
          <w:color w:val="595959"/>
          <w:sz w:val="20"/>
          <w:szCs w:val="20"/>
        </w:rPr>
        <w:t xml:space="preserve"/>
      </w:r>
    </w:p>
    <w:p>
      <w:pPr>
        <w:shd w:fill="F8F8F8" w:val="clear"/>
        <w:spacing w:after="20" w:before="20"/>
        <w:ind w:left="720"/>
      </w:pPr>
      <w:r>
        <w:rPr>
          <w:rFonts w:ascii="Courier New" w:cs="Courier New" w:eastAsia="Courier New" w:hAnsi="Courier New"/>
          <w:color w:val="595959"/>
          <w:sz w:val="20"/>
          <w:szCs w:val="20"/>
        </w:rPr>
        <w:t xml:space="preserve">Step5: // 构建缝合Span</w:t>
      </w:r>
    </w:p>
    <w:p>
      <w:pPr>
        <w:shd w:fill="F8F8F8" w:val="clear"/>
        <w:spacing w:after="20" w:before="20"/>
        <w:ind w:left="720"/>
      </w:pPr>
      <w:r>
        <w:rPr>
          <w:rFonts w:ascii="Courier New" w:cs="Courier New" w:eastAsia="Courier New" w:hAnsi="Courier New"/>
          <w:color w:val="595959"/>
          <w:sz w:val="20"/>
          <w:szCs w:val="20"/>
        </w:rPr>
        <w:t xml:space="preserve">       span ← Tracer.spanBuilder('rc.command.receive')</w:t>
      </w:r>
    </w:p>
    <w:p>
      <w:pPr>
        <w:shd w:fill="F8F8F8" w:val="clear"/>
        <w:spacing w:after="20" w:before="20"/>
        <w:ind w:left="720"/>
      </w:pPr>
      <w:r>
        <w:rPr>
          <w:rFonts w:ascii="Courier New" w:cs="Courier New" w:eastAsia="Courier New" w:hAnsi="Courier New"/>
          <w:color w:val="595959"/>
          <w:sz w:val="20"/>
          <w:szCs w:val="20"/>
        </w:rPr>
        <w:t xml:space="preserve">           .setSpanKind(CONSUMER)</w:t>
      </w:r>
    </w:p>
    <w:p>
      <w:pPr>
        <w:shd w:fill="F8F8F8" w:val="clear"/>
        <w:spacing w:after="20" w:before="20"/>
        <w:ind w:left="720"/>
      </w:pPr>
      <w:r>
        <w:rPr>
          <w:rFonts w:ascii="Courier New" w:cs="Courier New" w:eastAsia="Courier New" w:hAnsi="Courier New"/>
          <w:color w:val="595959"/>
          <w:sz w:val="20"/>
          <w:szCs w:val="20"/>
        </w:rPr>
        <w:t xml:space="preserve">           .setParent(Context.root().with(dispatchCtx))  // ★ 复用TraceID</w:t>
      </w:r>
    </w:p>
    <w:p>
      <w:pPr>
        <w:shd w:fill="F8F8F8" w:val="clear"/>
        <w:spacing w:after="20" w:before="20"/>
        <w:ind w:left="720"/>
      </w:pPr>
      <w:r>
        <w:rPr>
          <w:rFonts w:ascii="Courier New" w:cs="Courier New" w:eastAsia="Courier New" w:hAnsi="Courier New"/>
          <w:color w:val="595959"/>
          <w:sz w:val="20"/>
          <w:szCs w:val="20"/>
        </w:rPr>
        <w:t xml:space="preserve">           .addLink(dispatchCtx, {                        // ★ 建立Span Link</w:t>
      </w:r>
    </w:p>
    <w:p>
      <w:pPr>
        <w:shd w:fill="F8F8F8" w:val="clear"/>
        <w:spacing w:after="20" w:before="20"/>
        <w:ind w:left="720"/>
      </w:pPr>
      <w:r>
        <w:rPr>
          <w:rFonts w:ascii="Courier New" w:cs="Courier New" w:eastAsia="Courier New" w:hAnsi="Courier New"/>
          <w:color w:val="595959"/>
          <w:sz w:val="20"/>
          <w:szCs w:val="20"/>
        </w:rPr>
        <w:t xml:space="preserve">               'rc.link.type': 'send_id_correlation',</w:t>
      </w:r>
    </w:p>
    <w:p>
      <w:pPr>
        <w:shd w:fill="F8F8F8" w:val="clear"/>
        <w:spacing w:after="20" w:before="20"/>
        <w:ind w:left="720"/>
      </w:pPr>
      <w:r>
        <w:rPr>
          <w:rFonts w:ascii="Courier New" w:cs="Courier New" w:eastAsia="Courier New" w:hAnsi="Courier New"/>
          <w:color w:val="595959"/>
          <w:sz w:val="20"/>
          <w:szCs w:val="20"/>
        </w:rPr>
        <w:t xml:space="preserve">               'rc.send_id': sendId,</w:t>
      </w:r>
    </w:p>
    <w:p>
      <w:pPr>
        <w:shd w:fill="F8F8F8" w:val="clear"/>
        <w:spacing w:after="20" w:before="20"/>
        <w:ind w:left="720"/>
      </w:pPr>
      <w:r>
        <w:rPr>
          <w:rFonts w:ascii="Courier New" w:cs="Courier New" w:eastAsia="Courier New" w:hAnsi="Courier New"/>
          <w:color w:val="595959"/>
          <w:sz w:val="20"/>
          <w:szCs w:val="20"/>
        </w:rPr>
        <w:t xml:space="preserve">               'rc.gap_duration_ms': T_blackbox</w:t>
      </w:r>
    </w:p>
    <w:p>
      <w:pPr>
        <w:shd w:fill="F8F8F8" w:val="clear"/>
        <w:spacing w:after="20" w:before="20"/>
        <w:ind w:left="720"/>
      </w:pPr>
      <w:r>
        <w:rPr>
          <w:rFonts w:ascii="Courier New" w:cs="Courier New" w:eastAsia="Courier New" w:hAnsi="Courier New"/>
          <w:color w:val="595959"/>
          <w:sz w:val="20"/>
          <w:szCs w:val="20"/>
        </w:rPr>
        <w:t xml:space="preserve">           })</w:t>
      </w:r>
    </w:p>
    <w:p>
      <w:pPr>
        <w:shd w:fill="F8F8F8" w:val="clear"/>
        <w:spacing w:after="20" w:before="20"/>
        <w:ind w:left="720"/>
      </w:pPr>
      <w:r>
        <w:rPr>
          <w:rFonts w:ascii="Courier New" w:cs="Courier New" w:eastAsia="Courier New" w:hAnsi="Courier New"/>
          <w:color w:val="595959"/>
          <w:sz w:val="20"/>
          <w:szCs w:val="20"/>
        </w:rPr>
        <w:t xml:space="preserve">           .setAttribute('rc.send_id', sendId)</w:t>
      </w:r>
    </w:p>
    <w:p>
      <w:pPr>
        <w:shd w:fill="F8F8F8" w:val="clear"/>
        <w:spacing w:after="20" w:before="20"/>
        <w:ind w:left="720"/>
      </w:pPr>
      <w:r>
        <w:rPr>
          <w:rFonts w:ascii="Courier New" w:cs="Courier New" w:eastAsia="Courier New" w:hAnsi="Courier New"/>
          <w:color w:val="595959"/>
          <w:sz w:val="20"/>
          <w:szCs w:val="20"/>
        </w:rPr>
        <w:t xml:space="preserve">           .setAttribute('biz.vin', correlationData.vin)</w:t>
      </w:r>
    </w:p>
    <w:p>
      <w:pPr>
        <w:shd w:fill="F8F8F8" w:val="clear"/>
        <w:spacing w:after="20" w:before="20"/>
        <w:ind w:left="720"/>
      </w:pPr>
      <w:r>
        <w:rPr>
          <w:rFonts w:ascii="Courier New" w:cs="Courier New" w:eastAsia="Courier New" w:hAnsi="Courier New"/>
          <w:color w:val="595959"/>
          <w:sz w:val="20"/>
          <w:szCs w:val="20"/>
        </w:rPr>
        <w:t xml:space="preserve">           .setAttribute('biz.command_type', correlationData.commandType)</w:t>
      </w:r>
    </w:p>
    <w:p>
      <w:pPr>
        <w:shd w:fill="F8F8F8" w:val="clear"/>
        <w:spacing w:after="20" w:before="20"/>
        <w:ind w:left="720"/>
      </w:pPr>
      <w:r>
        <w:rPr>
          <w:rFonts w:ascii="Courier New" w:cs="Courier New" w:eastAsia="Courier New" w:hAnsi="Courier New"/>
          <w:color w:val="595959"/>
          <w:sz w:val="20"/>
          <w:szCs w:val="20"/>
        </w:rPr>
        <w:t xml:space="preserve">           .setAttribute('biz.system', correlationData.bizSystem)</w:t>
      </w:r>
    </w:p>
    <w:p>
      <w:pPr>
        <w:shd w:fill="F8F8F8" w:val="clear"/>
        <w:spacing w:after="20" w:before="20"/>
        <w:ind w:left="720"/>
      </w:pPr>
      <w:r>
        <w:rPr>
          <w:rFonts w:ascii="Courier New" w:cs="Courier New" w:eastAsia="Courier New" w:hAnsi="Courier New"/>
          <w:color w:val="595959"/>
          <w:sz w:val="20"/>
          <w:szCs w:val="20"/>
        </w:rPr>
        <w:t xml:space="preserve">           .setAttribute('biz.channel', correlationData.bizChannel)</w:t>
      </w:r>
    </w:p>
    <w:p>
      <w:pPr>
        <w:shd w:fill="F8F8F8" w:val="clear"/>
        <w:spacing w:after="20" w:before="20"/>
        <w:ind w:left="720"/>
      </w:pPr>
      <w:r>
        <w:rPr>
          <w:rFonts w:ascii="Courier New" w:cs="Courier New" w:eastAsia="Courier New" w:hAnsi="Courier New"/>
          <w:color w:val="595959"/>
          <w:sz w:val="20"/>
          <w:szCs w:val="20"/>
        </w:rPr>
        <w:t xml:space="preserve">           .setAttribute('biz.tenant', correlationData.bizTenant)</w:t>
      </w:r>
    </w:p>
    <w:p>
      <w:pPr>
        <w:shd w:fill="F8F8F8" w:val="clear"/>
        <w:spacing w:after="20" w:before="20"/>
        <w:ind w:left="720"/>
      </w:pPr>
      <w:r>
        <w:rPr>
          <w:rFonts w:ascii="Courier New" w:cs="Courier New" w:eastAsia="Courier New" w:hAnsi="Courier New"/>
          <w:color w:val="595959"/>
          <w:sz w:val="20"/>
          <w:szCs w:val="20"/>
        </w:rPr>
        <w:t xml:space="preserve">           .setAttribute('rc.tbox_execute_duration_ms', T_blackbox)</w:t>
      </w:r>
    </w:p>
    <w:p>
      <w:pPr>
        <w:shd w:fill="F8F8F8" w:val="clear"/>
        <w:spacing w:after="20" w:before="20"/>
        <w:ind w:left="720"/>
      </w:pPr>
      <w:r>
        <w:rPr>
          <w:rFonts w:ascii="Courier New" w:cs="Courier New" w:eastAsia="Courier New" w:hAnsi="Courier New"/>
          <w:color w:val="595959"/>
          <w:sz w:val="20"/>
          <w:szCs w:val="20"/>
        </w:rPr>
        <w:t xml:space="preserve">           .startSpan()</w:t>
      </w:r>
    </w:p>
    <w:p>
      <w:pPr>
        <w:shd w:fill="F8F8F8" w:val="clear"/>
        <w:spacing w:after="20" w:before="20"/>
        <w:ind w:left="720"/>
      </w:pPr>
      <w:r>
        <w:rPr>
          <w:rFonts w:ascii="Courier New" w:cs="Courier New" w:eastAsia="Courier New" w:hAnsi="Courier New"/>
          <w:color w:val="595959"/>
          <w:sz w:val="20"/>
          <w:szCs w:val="20"/>
        </w:rPr>
        <w:t xml:space="preserve"/>
      </w:r>
    </w:p>
    <w:p>
      <w:pPr>
        <w:shd w:fill="F8F8F8" w:val="clear"/>
        <w:spacing w:after="20" w:before="20"/>
        <w:ind w:left="720"/>
      </w:pPr>
      <w:r>
        <w:rPr>
          <w:rFonts w:ascii="Courier New" w:cs="Courier New" w:eastAsia="Courier New" w:hAnsi="Courier New"/>
          <w:color w:val="595959"/>
          <w:sz w:val="20"/>
          <w:szCs w:val="20"/>
        </w:rPr>
        <w:t xml:space="preserve">Step6: // 执行业务逻辑</w:t>
      </w:r>
    </w:p>
    <w:p>
      <w:pPr>
        <w:shd w:fill="F8F8F8" w:val="clear"/>
        <w:spacing w:after="20" w:before="20"/>
        <w:ind w:left="720"/>
      </w:pPr>
      <w:r>
        <w:rPr>
          <w:rFonts w:ascii="Courier New" w:cs="Courier New" w:eastAsia="Courier New" w:hAnsi="Courier New"/>
          <w:color w:val="595959"/>
          <w:sz w:val="20"/>
          <w:szCs w:val="20"/>
        </w:rPr>
        <w:t xml:space="preserve">       scope ← span.makeCurrent()</w:t>
      </w:r>
    </w:p>
    <w:p>
      <w:pPr>
        <w:shd w:fill="F8F8F8" w:val="clear"/>
        <w:spacing w:after="20" w:before="20"/>
        <w:ind w:left="720"/>
      </w:pPr>
      <w:r>
        <w:rPr>
          <w:rFonts w:ascii="Courier New" w:cs="Courier New" w:eastAsia="Courier New" w:hAnsi="Courier New"/>
          <w:color w:val="595959"/>
          <w:sz w:val="20"/>
          <w:szCs w:val="20"/>
        </w:rPr>
        <w:t xml:space="preserve">       try {</w:t>
      </w:r>
    </w:p>
    <w:p>
      <w:pPr>
        <w:shd w:fill="F8F8F8" w:val="clear"/>
        <w:spacing w:after="20" w:before="20"/>
        <w:ind w:left="720"/>
      </w:pPr>
      <w:r>
        <w:rPr>
          <w:rFonts w:ascii="Courier New" w:cs="Courier New" w:eastAsia="Courier New" w:hAnsi="Courier New"/>
          <w:color w:val="595959"/>
          <w:sz w:val="20"/>
          <w:szCs w:val="20"/>
        </w:rPr>
        <w:t xml:space="preserve">           validateSendId(sendId)</w:t>
      </w:r>
    </w:p>
    <w:p>
      <w:pPr>
        <w:shd w:fill="F8F8F8" w:val="clear"/>
        <w:spacing w:after="20" w:before="20"/>
        <w:ind w:left="720"/>
      </w:pPr>
      <w:r>
        <w:rPr>
          <w:rFonts w:ascii="Courier New" w:cs="Courier New" w:eastAsia="Courier New" w:hAnsi="Courier New"/>
          <w:color w:val="595959"/>
          <w:sz w:val="20"/>
          <w:szCs w:val="20"/>
        </w:rPr>
        <w:t xml:space="preserve">           forwardToPushService(kafkaRecord)</w:t>
      </w:r>
    </w:p>
    <w:p>
      <w:pPr>
        <w:shd w:fill="F8F8F8" w:val="clear"/>
        <w:spacing w:after="20" w:before="20"/>
        <w:ind w:left="720"/>
      </w:pPr>
      <w:r>
        <w:rPr>
          <w:rFonts w:ascii="Courier New" w:cs="Courier New" w:eastAsia="Courier New" w:hAnsi="Courier New"/>
          <w:color w:val="595959"/>
          <w:sz w:val="20"/>
          <w:szCs w:val="20"/>
        </w:rPr>
        <w:t xml:space="preserve">           span.setStatus(OK)</w:t>
      </w:r>
    </w:p>
    <w:p>
      <w:pPr>
        <w:shd w:fill="F8F8F8" w:val="clear"/>
        <w:spacing w:after="20" w:before="20"/>
        <w:ind w:left="720"/>
      </w:pPr>
      <w:r>
        <w:rPr>
          <w:rFonts w:ascii="Courier New" w:cs="Courier New" w:eastAsia="Courier New" w:hAnsi="Courier New"/>
          <w:color w:val="595959"/>
          <w:sz w:val="20"/>
          <w:szCs w:val="20"/>
        </w:rPr>
        <w:t xml:space="preserve">       } catch(e) {</w:t>
      </w:r>
    </w:p>
    <w:p>
      <w:pPr>
        <w:shd w:fill="F8F8F8" w:val="clear"/>
        <w:spacing w:after="20" w:before="20"/>
        <w:ind w:left="720"/>
      </w:pPr>
      <w:r>
        <w:rPr>
          <w:rFonts w:ascii="Courier New" w:cs="Courier New" w:eastAsia="Courier New" w:hAnsi="Courier New"/>
          <w:color w:val="595959"/>
          <w:sz w:val="20"/>
          <w:szCs w:val="20"/>
        </w:rPr>
        <w:t xml:space="preserve">           span.setStatus(ERROR, e.message)</w:t>
      </w:r>
    </w:p>
    <w:p>
      <w:pPr>
        <w:shd w:fill="F8F8F8" w:val="clear"/>
        <w:spacing w:after="20" w:before="20"/>
        <w:ind w:left="720"/>
      </w:pPr>
      <w:r>
        <w:rPr>
          <w:rFonts w:ascii="Courier New" w:cs="Courier New" w:eastAsia="Courier New" w:hAnsi="Courier New"/>
          <w:color w:val="595959"/>
          <w:sz w:val="20"/>
          <w:szCs w:val="20"/>
        </w:rPr>
        <w:t xml:space="preserve">           span.recordException(e)</w:t>
      </w:r>
    </w:p>
    <w:p>
      <w:pPr>
        <w:shd w:fill="F8F8F8" w:val="clear"/>
        <w:spacing w:after="20" w:before="20"/>
        <w:ind w:left="720"/>
      </w:pPr>
      <w:r>
        <w:rPr>
          <w:rFonts w:ascii="Courier New" w:cs="Courier New" w:eastAsia="Courier New" w:hAnsi="Courier New"/>
          <w:color w:val="595959"/>
          <w:sz w:val="20"/>
          <w:szCs w:val="20"/>
        </w:rPr>
        <w:t xml:space="preserve">       } finally {</w:t>
      </w:r>
    </w:p>
    <w:p>
      <w:pPr>
        <w:shd w:fill="F8F8F8" w:val="clear"/>
        <w:spacing w:after="20" w:before="20"/>
        <w:ind w:left="720"/>
      </w:pPr>
      <w:r>
        <w:rPr>
          <w:rFonts w:ascii="Courier New" w:cs="Courier New" w:eastAsia="Courier New" w:hAnsi="Courier New"/>
          <w:color w:val="595959"/>
          <w:sz w:val="20"/>
          <w:szCs w:val="20"/>
        </w:rPr>
        <w:t xml:space="preserve">           span.end()</w:t>
      </w:r>
    </w:p>
    <w:p>
      <w:pPr>
        <w:shd w:fill="F8F8F8" w:val="clear"/>
        <w:spacing w:after="20" w:before="20"/>
        <w:ind w:left="720"/>
      </w:pPr>
      <w:r>
        <w:rPr>
          <w:rFonts w:ascii="Courier New" w:cs="Courier New" w:eastAsia="Courier New" w:hAnsi="Courier New"/>
          <w:color w:val="595959"/>
          <w:sz w:val="20"/>
          <w:szCs w:val="20"/>
        </w:rPr>
        <w:t xml:space="preserve">           scope.close()</w:t>
      </w:r>
    </w:p>
    <w:p>
      <w:pPr>
        <w:shd w:fill="F8F8F8" w:val="clear"/>
        <w:spacing w:after="20" w:before="20"/>
        <w:ind w:left="720"/>
      </w:pPr>
      <w:r>
        <w:rPr>
          <w:rFonts w:ascii="Courier New" w:cs="Courier New" w:eastAsia="Courier New" w:hAnsi="Courier New"/>
          <w:color w:val="595959"/>
          <w:sz w:val="20"/>
          <w:szCs w:val="20"/>
        </w:rPr>
        <w:t xml:space="preserve">           Redis.delete('rc:trace:' + sendId)  // 清理缓存</w:t>
      </w:r>
    </w:p>
    <w:p>
      <w:pPr>
        <w:shd w:fill="F8F8F8" w:val="clear"/>
        <w:spacing w:after="20" w:before="20"/>
        <w:ind w:left="720"/>
      </w:pPr>
      <w:r>
        <w:rPr>
          <w:rFonts w:ascii="Courier New" w:cs="Courier New" w:eastAsia="Courier New" w:hAnsi="Courier New"/>
          <w:color w:val="595959"/>
          <w:sz w:val="20"/>
          <w:szCs w:val="20"/>
        </w:rPr>
        <w:t xml:space="preserve">       }</w:t>
      </w:r>
    </w:p>
    <w:p>
      <w:pPr>
        <w:shd w:fill="F8F8F8" w:val="clear"/>
        <w:spacing w:after="20" w:before="20"/>
        <w:ind w:left="720"/>
      </w:pPr>
      <w:r>
        <w:rPr>
          <w:rFonts w:ascii="Courier New" w:cs="Courier New" w:eastAsia="Courier New" w:hAnsi="Courier New"/>
          <w:color w:val="595959"/>
          <w:sz w:val="20"/>
          <w:szCs w:val="20"/>
        </w:rPr>
        <w:t xml:space="preserve">       return</w:t>
      </w:r>
    </w:p>
    <w:p>
      <w:pPr>
        <w:shd w:fill="F8F8F8" w:val="clear"/>
        <w:spacing w:after="20" w:before="20"/>
        <w:ind w:left="720"/>
      </w:pPr>
      <w:r>
        <w:rPr>
          <w:rFonts w:ascii="Courier New" w:cs="Courier New" w:eastAsia="Courier New" w:hAnsi="Courier New"/>
          <w:color w:val="595959"/>
          <w:sz w:val="20"/>
          <w:szCs w:val="20"/>
        </w:rPr>
        <w:t xml:space="preserve"/>
      </w:r>
    </w:p>
    <w:p>
      <w:pPr>
        <w:shd w:fill="F8F8F8" w:val="clear"/>
        <w:spacing w:after="20" w:before="20"/>
        <w:ind w:left="720"/>
      </w:pPr>
      <w:r>
        <w:rPr>
          <w:rFonts w:ascii="Courier New" w:cs="Courier New" w:eastAsia="Courier New" w:hAnsi="Courier New"/>
          <w:color w:val="595959"/>
          <w:sz w:val="20"/>
          <w:szCs w:val="20"/>
        </w:rPr>
        <w:t xml:space="preserve">Step_Degrade:</w:t>
      </w:r>
    </w:p>
    <w:p>
      <w:pPr>
        <w:shd w:fill="F8F8F8" w:val="clear"/>
        <w:spacing w:after="20" w:before="20"/>
        <w:ind w:left="720"/>
      </w:pPr>
      <w:r>
        <w:rPr>
          <w:rFonts w:ascii="Courier New" w:cs="Courier New" w:eastAsia="Courier New" w:hAnsi="Courier New"/>
          <w:color w:val="595959"/>
          <w:sz w:val="20"/>
          <w:szCs w:val="20"/>
        </w:rPr>
        <w:t xml:space="preserve">       // 降级处理：记录独立Trace，业务正常执行</w:t>
      </w:r>
    </w:p>
    <w:p>
      <w:pPr>
        <w:shd w:fill="F8F8F8" w:val="clear"/>
        <w:spacing w:after="20" w:before="20"/>
        <w:ind w:left="720"/>
      </w:pPr>
      <w:r>
        <w:rPr>
          <w:rFonts w:ascii="Courier New" w:cs="Courier New" w:eastAsia="Courier New" w:hAnsi="Courier New"/>
          <w:color w:val="595959"/>
          <w:sz w:val="20"/>
          <w:szCs w:val="20"/>
        </w:rPr>
        <w:t xml:space="preserve">       log.warn('[TraceMiss] sendId={}, vin={}', sendId, vin)</w:t>
      </w:r>
    </w:p>
    <w:p>
      <w:pPr>
        <w:shd w:fill="F8F8F8" w:val="clear"/>
        <w:spacing w:after="20" w:before="20"/>
        <w:ind w:left="720"/>
      </w:pPr>
      <w:r>
        <w:rPr>
          <w:rFonts w:ascii="Courier New" w:cs="Courier New" w:eastAsia="Courier New" w:hAnsi="Courier New"/>
          <w:color w:val="595959"/>
          <w:sz w:val="20"/>
          <w:szCs w:val="20"/>
        </w:rPr>
        <w:t xml:space="preserve">       Metrics.counter('rc_trace_stitch_failed_total').increment()</w:t>
      </w:r>
    </w:p>
    <w:p>
      <w:pPr>
        <w:shd w:fill="F8F8F8" w:val="clear"/>
        <w:spacing w:after="20" w:before="20"/>
        <w:ind w:left="720"/>
      </w:pPr>
      <w:r>
        <w:rPr>
          <w:rFonts w:ascii="Courier New" w:cs="Courier New" w:eastAsia="Courier New" w:hAnsi="Courier New"/>
          <w:color w:val="595959"/>
          <w:sz w:val="20"/>
          <w:szCs w:val="20"/>
        </w:rPr>
        <w:t xml:space="preserve">       processWithoutCorrelation(kafkaRecord)</w:t>
      </w:r>
    </w:p>
    <w:p>
      <w:pPr>
        <w:spacing w:after="0" w:before="0"/>
      </w:pPr>
      <w:r>
        <w:rPr>
          <w:sz w:val="24"/>
          <w:szCs w:val="24"/>
        </w:rPr>
        <w:t xml:space="preserve"/>
      </w:r>
    </w:p>
    <w:p>
      <w:pPr>
        <w:pStyle w:val="Heading3"/>
        <w:spacing w:after="80" w:before="180"/>
      </w:pPr>
      <w:r>
        <w:rPr>
          <w:rFonts w:ascii="Arial" w:cs="Arial" w:eastAsia="Arial" w:hAnsi="Arial"/>
          <w:b/>
          <w:bCs/>
          <w:color w:val="595959"/>
          <w:sz w:val="24"/>
          <w:szCs w:val="24"/>
        </w:rPr>
        <w:t xml:space="preserve">TBox黑盒耗时计算公式</w:t>
      </w:r>
    </w:p>
    <w:p>
      <w:pPr>
        <w:spacing w:after="80" w:before="80" w:line="360" w:lineRule="auto"/>
        <w:ind w:firstLine="480"/>
        <w:jc w:val="both"/>
      </w:pPr>
      <w:r>
        <w:rPr>
          <w:rFonts w:ascii="Arial" w:cs="Arial" w:eastAsia="Arial" w:hAnsi="Arial"/>
          <w:sz w:val="24"/>
          <w:szCs w:val="24"/>
        </w:rPr>
        <w:t xml:space="preserve">TBox黑盒耗时（T_blackbox）通过如下公式计算：</w:t>
      </w:r>
    </w:p>
    <w:p>
      <w:pPr>
        <w:pBdr>
          <w:top w:val="single" w:color="DDDDDD" w:sz="1" w:space="4"/>
          <w:bottom w:val="single" w:color="DDDDDD" w:sz="1" w:space="4"/>
        </w:pBdr>
        <w:spacing w:after="120" w:before="120"/>
        <w:jc w:val="center"/>
      </w:pPr>
      <w:r>
        <w:rPr>
          <w:rFonts w:ascii="Arial" w:cs="Arial" w:eastAsia="Arial" w:hAnsi="Arial"/>
          <w:b/>
          <w:bCs/>
          <w:i/>
          <w:iCs/>
          <w:sz w:val="24"/>
          <w:szCs w:val="24"/>
        </w:rPr>
        <w:t xml:space="preserve">T_blackbox = T_receive − T_dispatch</w:t>
      </w:r>
      <w:r>
        <w:rPr>
          <w:rFonts w:ascii="Arial" w:cs="Arial" w:eastAsia="Arial" w:hAnsi="Arial"/>
          <w:color w:val="595959"/>
          <w:sz w:val="22"/>
          <w:szCs w:val="22"/>
        </w:rPr>
        <w:t xml:space="preserve">    （公式1）</w:t>
      </w:r>
    </w:p>
    <w:p>
      <w:pPr>
        <w:spacing w:after="30" w:before="30"/>
        <w:ind w:left="720"/>
      </w:pPr>
      <w:r>
        <w:rPr>
          <w:rFonts w:ascii="Arial" w:cs="Arial" w:eastAsia="Arial" w:hAnsi="Arial"/>
          <w:i/>
          <w:iCs/>
          <w:color w:val="595959"/>
          <w:sz w:val="22"/>
          <w:szCs w:val="22"/>
        </w:rPr>
        <w:t xml:space="preserve">其中：T_blackbox — TBox黑盒耗时，单位：毫秒（ms），表示从TSP下发指令至收到TBox执行结果的总时延，包含TBox唤醒等待时间（离线场景）和TBox指令执行时间；</w:t>
      </w:r>
    </w:p>
    <w:p>
      <w:pPr>
        <w:spacing w:after="30" w:before="30"/>
        <w:ind w:left="720"/>
      </w:pPr>
      <w:r>
        <w:rPr>
          <w:rFonts w:ascii="Arial" w:cs="Arial" w:eastAsia="Arial" w:hAnsi="Arial"/>
          <w:i/>
          <w:iCs/>
          <w:color w:val="595959"/>
          <w:sz w:val="22"/>
          <w:szCs w:val="22"/>
        </w:rPr>
        <w:t xml:space="preserve">T_receive — 上报链路rc.command.receive Span的startTime，取系统当前时间戳，单位：毫秒；</w:t>
      </w:r>
    </w:p>
    <w:p>
      <w:pPr>
        <w:spacing w:after="30" w:before="30"/>
        <w:ind w:left="720"/>
      </w:pPr>
      <w:r>
        <w:rPr>
          <w:rFonts w:ascii="Arial" w:cs="Arial" w:eastAsia="Arial" w:hAnsi="Arial"/>
          <w:i/>
          <w:iCs/>
          <w:color w:val="595959"/>
          <w:sz w:val="22"/>
          <w:szCs w:val="22"/>
        </w:rPr>
        <w:t xml:space="preserve">T_dispatch — 下发阶段写入Redis的dispatchTime字段值，为rc.command.dispatch Span创建时的系统时间戳，单位：毫秒。</w:t>
      </w:r>
    </w:p>
    <w:p>
      <w:pPr>
        <w:spacing w:after="0" w:before="0"/>
      </w:pPr>
      <w:r>
        <w:rPr>
          <w:sz w:val="24"/>
          <w:szCs w:val="24"/>
        </w:rPr>
        <w:t xml:space="preserve"/>
      </w:r>
    </w:p>
    <w:p>
      <w:pPr>
        <w:spacing w:after="80" w:before="80" w:line="360" w:lineRule="auto"/>
        <w:ind w:firstLine="480"/>
        <w:jc w:val="both"/>
      </w:pPr>
      <w:r>
        <w:rPr>
          <w:rFonts w:ascii="Arial" w:cs="Arial" w:eastAsia="Arial" w:hAnsi="Arial"/>
          <w:sz w:val="24"/>
          <w:szCs w:val="24"/>
        </w:rPr>
        <w:t xml:space="preserve">基于T_blackbox，还可进一步推导TSP侧处理耗时：</w:t>
      </w:r>
    </w:p>
    <w:p>
      <w:pPr>
        <w:pBdr>
          <w:top w:val="single" w:color="DDDDDD" w:sz="1" w:space="4"/>
          <w:bottom w:val="single" w:color="DDDDDD" w:sz="1" w:space="4"/>
        </w:pBdr>
        <w:spacing w:after="120" w:before="120"/>
        <w:jc w:val="center"/>
      </w:pPr>
      <w:r>
        <w:rPr>
          <w:rFonts w:ascii="Arial" w:cs="Arial" w:eastAsia="Arial" w:hAnsi="Arial"/>
          <w:b/>
          <w:bCs/>
          <w:i/>
          <w:iCs/>
          <w:sz w:val="24"/>
          <w:szCs w:val="24"/>
        </w:rPr>
        <w:t xml:space="preserve">T_tsp = T_total − T_blackbox</w:t>
      </w:r>
      <w:r>
        <w:rPr>
          <w:rFonts w:ascii="Arial" w:cs="Arial" w:eastAsia="Arial" w:hAnsi="Arial"/>
          <w:color w:val="595959"/>
          <w:sz w:val="22"/>
          <w:szCs w:val="22"/>
        </w:rPr>
        <w:t xml:space="preserve">    （公式2）</w:t>
      </w:r>
    </w:p>
    <w:p>
      <w:pPr>
        <w:spacing w:after="30" w:before="30"/>
        <w:ind w:left="720"/>
      </w:pPr>
      <w:r>
        <w:rPr>
          <w:rFonts w:ascii="Arial" w:cs="Arial" w:eastAsia="Arial" w:hAnsi="Arial"/>
          <w:i/>
          <w:iCs/>
          <w:color w:val="595959"/>
          <w:sz w:val="22"/>
          <w:szCs w:val="22"/>
        </w:rPr>
        <w:t xml:space="preserve">其中：T_total — 端到端总耗时，由App侧user.action Span的duration计算得出；T_tsp — TSP侧所有服务节点的总处理耗时，不含TBox黑盒时间。</w:t>
      </w:r>
    </w:p>
    <w:p>
      <w:pPr>
        <w:spacing w:after="0" w:before="0"/>
      </w:pPr>
      <w:r>
        <w:rPr>
          <w:sz w:val="24"/>
          <w:szCs w:val="24"/>
        </w:rPr>
        <w:t xml:space="preserve"/>
      </w:r>
    </w:p>
    <w:p>
      <w:pPr>
        <w:pStyle w:val="Heading3"/>
        <w:spacing w:after="80" w:before="180"/>
      </w:pPr>
      <w:r>
        <w:rPr>
          <w:rFonts w:ascii="Arial" w:cs="Arial" w:eastAsia="Arial" w:hAnsi="Arial"/>
          <w:b/>
          <w:bCs/>
          <w:color w:val="595959"/>
          <w:sz w:val="24"/>
          <w:szCs w:val="24"/>
        </w:rPr>
        <w:t xml:space="preserve">S5. Redis关联存储数据结构</w:t>
      </w:r>
    </w:p>
    <w:p>
      <w:pPr>
        <w:spacing w:after="80" w:before="80" w:line="360" w:lineRule="auto"/>
        <w:ind w:firstLine="480"/>
        <w:jc w:val="both"/>
      </w:pPr>
      <w:r>
        <w:rPr>
          <w:rFonts w:ascii="Arial" w:cs="Arial" w:eastAsia="Arial" w:hAnsi="Arial"/>
          <w:sz w:val="24"/>
          <w:szCs w:val="24"/>
        </w:rPr>
        <w:t xml:space="preserve">如图3所示，Redis关联存储采用String类型，Key-Value结构定义如下：</w:t>
      </w:r>
    </w:p>
    <w:p>
      <w:pPr>
        <w:spacing w:after="80" w:before="80" w:line="360" w:lineRule="auto"/>
        <w:ind w:firstLine="0"/>
        <w:jc w:val="both"/>
      </w:pPr>
      <w:r>
        <w:rPr>
          <w:rFonts w:ascii="Arial" w:cs="Arial" w:eastAsia="Arial" w:hAnsi="Arial"/>
          <w:b/>
          <w:bCs/>
          <w:sz w:val="24"/>
          <w:szCs w:val="24"/>
        </w:rPr>
        <w:t xml:space="preserve">Key格式：rc:trace:{sendId}</w:t>
      </w:r>
    </w:p>
    <w:p>
      <w:pPr>
        <w:spacing w:after="80" w:before="80" w:line="360" w:lineRule="auto"/>
        <w:ind w:firstLine="0"/>
        <w:jc w:val="both"/>
      </w:pPr>
      <w:r>
        <w:rPr>
          <w:rFonts w:ascii="Arial" w:cs="Arial" w:eastAsia="Arial" w:hAnsi="Arial"/>
          <w:sz w:val="24"/>
          <w:szCs w:val="24"/>
        </w:rPr>
        <w:t xml:space="preserve">Value格式：JSON序列化字符串，字段定义见下表：</w:t>
      </w:r>
    </w:p>
    <w:p>
      <w:pPr>
        <w:spacing w:after="0" w:before="0"/>
      </w:pPr>
      <w:r>
        <w:rPr>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200"/>
        <w:gridCol w:w="4326"/>
      </w:tblGrid>
      <w:tr>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字段名</w:t>
            </w:r>
          </w:p>
        </w:tc>
        <w:tc>
          <w:tcPr>
            <w:tcW w:type="dxa" w:w="1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类型</w:t>
            </w:r>
          </w:p>
        </w:tc>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必填</w:t>
            </w:r>
          </w:p>
        </w:tc>
        <w:tc>
          <w:tcPr>
            <w:tcW w:type="dxa" w:w="4326"/>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说明</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22"/>
                <w:szCs w:val="22"/>
              </w:rPr>
              <w:t xml:space="preserve">traceId</w:t>
            </w:r>
          </w:p>
        </w:tc>
        <w:tc>
          <w:tcPr>
            <w:tcW w:type="dxa" w:w="1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22"/>
                <w:szCs w:val="22"/>
              </w:rPr>
              <w:t xml:space="preserve">String</w:t>
            </w:r>
          </w:p>
        </w:tc>
        <w:tc>
          <w:tcPr>
            <w:tcW w:type="dxa" w:w="1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22"/>
                <w:szCs w:val="22"/>
              </w:rPr>
              <w:t xml:space="preserve">是</w:t>
            </w:r>
          </w:p>
        </w:tc>
        <w:tc>
          <w:tcPr>
            <w:tcW w:type="dxa" w:w="43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下发链路的OTel TraceID，128位十六进制字符串</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parentSpanId</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String</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是</w:t>
            </w:r>
          </w:p>
        </w:tc>
        <w:tc>
          <w:tcPr>
            <w:tcW w:type="dxa" w:w="43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rc.command.dispatch Span的SpanID，用于重建父上下文</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22"/>
                <w:szCs w:val="22"/>
              </w:rPr>
              <w:t xml:space="preserve">vin</w:t>
            </w:r>
          </w:p>
        </w:tc>
        <w:tc>
          <w:tcPr>
            <w:tcW w:type="dxa" w:w="1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22"/>
                <w:szCs w:val="22"/>
              </w:rPr>
              <w:t xml:space="preserve">String</w:t>
            </w:r>
          </w:p>
        </w:tc>
        <w:tc>
          <w:tcPr>
            <w:tcW w:type="dxa" w:w="1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22"/>
                <w:szCs w:val="22"/>
              </w:rPr>
              <w:t xml:space="preserve">是</w:t>
            </w:r>
          </w:p>
        </w:tc>
        <w:tc>
          <w:tcPr>
            <w:tcW w:type="dxa" w:w="43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车辆识别代码（VIN），支持按车查询历史链路</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commandType</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String</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是</w:t>
            </w:r>
          </w:p>
        </w:tc>
        <w:tc>
          <w:tcPr>
            <w:tcW w:type="dxa" w:w="43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远控指令类型，如DOOR_UNLOCK、AC_ON等</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22"/>
                <w:szCs w:val="22"/>
              </w:rPr>
              <w:t xml:space="preserve">bizSystem</w:t>
            </w:r>
          </w:p>
        </w:tc>
        <w:tc>
          <w:tcPr>
            <w:tcW w:type="dxa" w:w="1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22"/>
                <w:szCs w:val="22"/>
              </w:rPr>
              <w:t xml:space="preserve">String</w:t>
            </w:r>
          </w:p>
        </w:tc>
        <w:tc>
          <w:tcPr>
            <w:tcW w:type="dxa" w:w="1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22"/>
                <w:szCs w:val="22"/>
              </w:rPr>
              <w:t xml:space="preserve">是</w:t>
            </w:r>
          </w:p>
        </w:tc>
        <w:tc>
          <w:tcPr>
            <w:tcW w:type="dxa" w:w="43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TSP系统标识，如stsp、ntsp，支持多系统区分</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bizChannel</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String</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是</w:t>
            </w:r>
          </w:p>
        </w:tc>
        <w:tc>
          <w:tcPr>
            <w:tcW w:type="dxa" w:w="43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业务渠道标识，如chery-app，Baggage丢失后补偿</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22"/>
                <w:szCs w:val="22"/>
              </w:rPr>
              <w:t xml:space="preserve">bizBrand</w:t>
            </w:r>
          </w:p>
        </w:tc>
        <w:tc>
          <w:tcPr>
            <w:tcW w:type="dxa" w:w="1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22"/>
                <w:szCs w:val="22"/>
              </w:rPr>
              <w:t xml:space="preserve">String</w:t>
            </w:r>
          </w:p>
        </w:tc>
        <w:tc>
          <w:tcPr>
            <w:tcW w:type="dxa" w:w="1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22"/>
                <w:szCs w:val="22"/>
              </w:rPr>
              <w:t xml:space="preserve">否</w:t>
            </w:r>
          </w:p>
        </w:tc>
        <w:tc>
          <w:tcPr>
            <w:tcW w:type="dxa" w:w="43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品牌标识，如chery、jetour，预留扩展字段</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bizTenant</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String</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是</w:t>
            </w:r>
          </w:p>
        </w:tc>
        <w:tc>
          <w:tcPr>
            <w:tcW w:type="dxa" w:w="43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租户标识，如lionaitech，支持多租户分析</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22"/>
                <w:szCs w:val="22"/>
              </w:rPr>
              <w:t xml:space="preserve">bizPlatform</w:t>
            </w:r>
          </w:p>
        </w:tc>
        <w:tc>
          <w:tcPr>
            <w:tcW w:type="dxa" w:w="1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22"/>
                <w:szCs w:val="22"/>
              </w:rPr>
              <w:t xml:space="preserve">String</w:t>
            </w:r>
          </w:p>
        </w:tc>
        <w:tc>
          <w:tcPr>
            <w:tcW w:type="dxa" w:w="1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22"/>
                <w:szCs w:val="22"/>
              </w:rPr>
              <w:t xml:space="preserve">是</w:t>
            </w:r>
          </w:p>
        </w:tc>
        <w:tc>
          <w:tcPr>
            <w:tcW w:type="dxa" w:w="43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触发端类型，如android、ios，支持平台维度分析</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dispatchTime</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Long</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是</w:t>
            </w:r>
          </w:p>
        </w:tc>
        <w:tc>
          <w:tcPr>
            <w:tcW w:type="dxa" w:w="43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下发时间戳（毫秒），计算T_blackbox的时间基准</w:t>
            </w:r>
          </w:p>
        </w:tc>
      </w:tr>
    </w:tbl>
    <w:p>
      <w:pPr>
        <w:spacing w:after="80" w:before="80" w:line="360" w:lineRule="auto"/>
        <w:ind w:firstLine="0"/>
        <w:jc w:val="both"/>
      </w:pPr>
      <w:r>
        <w:rPr>
          <w:rFonts w:ascii="Arial" w:cs="Arial" w:eastAsia="Arial" w:hAnsi="Arial"/>
          <w:sz w:val="24"/>
          <w:szCs w:val="24"/>
        </w:rPr>
        <w:t xml:space="preserve">TTL：86400秒（24小时），覆盖远控指令最大超时场景（含离线唤醒等待时间）。</w:t>
      </w:r>
    </w:p>
    <w:p>
      <w:pPr>
        <w:spacing w:after="0" w:before="0"/>
      </w:pPr>
      <w:r>
        <w:rPr>
          <w:sz w:val="24"/>
          <w:szCs w:val="24"/>
        </w:rPr>
        <w:t xml:space="preserve"/>
      </w:r>
    </w:p>
    <w:p>
      <w:pPr>
        <w:pStyle w:val="Heading3"/>
        <w:spacing w:after="80" w:before="180"/>
      </w:pPr>
      <w:r>
        <w:rPr>
          <w:rFonts w:ascii="Arial" w:cs="Arial" w:eastAsia="Arial" w:hAnsi="Arial"/>
          <w:b/>
          <w:bCs/>
          <w:color w:val="595959"/>
          <w:sz w:val="24"/>
          <w:szCs w:val="24"/>
        </w:rPr>
        <w:t xml:space="preserve">S6. OTel Collector配置</w:t>
      </w:r>
    </w:p>
    <w:p>
      <w:pPr>
        <w:spacing w:after="80" w:before="80" w:line="360" w:lineRule="auto"/>
        <w:ind w:firstLine="480"/>
        <w:jc w:val="both"/>
      </w:pPr>
      <w:r>
        <w:rPr>
          <w:rFonts w:ascii="Arial" w:cs="Arial" w:eastAsia="Arial" w:hAnsi="Arial"/>
          <w:sz w:val="24"/>
          <w:szCs w:val="24"/>
        </w:rPr>
        <w:t xml:space="preserve">本申请采用Edge-Collector（轻量接入层）+ Central-Collector（重处理层）两层架构进行链路数据的采集与处理：</w:t>
      </w:r>
    </w:p>
    <w:p>
      <w:pPr>
        <w:pStyle w:val="ListParagraph"/>
        <w:numPr>
          <w:ilvl w:val="0"/>
          <w:numId w:val="2"/>
        </w:numPr>
        <w:spacing w:after="60" w:before="60" w:line="340" w:lineRule="auto"/>
      </w:pPr>
      <w:r>
        <w:rPr>
          <w:rFonts w:ascii="Arial" w:cs="Arial" w:eastAsia="Arial" w:hAnsi="Arial"/>
          <w:sz w:val="24"/>
          <w:szCs w:val="24"/>
        </w:rPr>
        <w:t xml:space="preserve">Edge-Collector：部署于各服务节点，负责接收OTLP数据、补充运行环境资源属性、通过loadbalancing exporter按TraceID哈希路由至Central-Collector，保证同一Trace的所有Span集中到同一Central实例，为tail_sampling提供完整数据。</w:t>
      </w:r>
    </w:p>
    <w:p>
      <w:pPr>
        <w:pStyle w:val="ListParagraph"/>
        <w:numPr>
          <w:ilvl w:val="0"/>
          <w:numId w:val="2"/>
        </w:numPr>
        <w:spacing w:after="60" w:before="60" w:line="340" w:lineRule="auto"/>
      </w:pPr>
      <w:r>
        <w:rPr>
          <w:rFonts w:ascii="Arial" w:cs="Arial" w:eastAsia="Arial" w:hAnsi="Arial"/>
          <w:sz w:val="24"/>
          <w:szCs w:val="24"/>
        </w:rPr>
        <w:t xml:space="preserve">Central-Collector：集群部署，执行Kong内部Span过滤（filter/kong_internal）、Baggage业务字段转换（transform/business）、尾部采样（tail_sampling，decision_wait设置为35秒以覆盖远控链路的TBox黑盒等待时间）；同时将链路数据双路输出至华为云APM（运维可视化）和Kafka→ClickHouse（业务多维分析）。</w:t>
      </w:r>
    </w:p>
    <w:p>
      <w:pPr>
        <w:spacing w:after="0" w:before="0"/>
      </w:pPr>
      <w:r>
        <w:rPr>
          <w:sz w:val="24"/>
          <w:szCs w:val="24"/>
        </w:rPr>
        <w:t xml:space="preserve"/>
      </w:r>
    </w:p>
    <w:p>
      <w:pPr>
        <w:pStyle w:val="Heading2"/>
        <w:spacing w:after="120" w:before="240"/>
      </w:pPr>
      <w:r>
        <w:rPr>
          <w:rFonts w:ascii="Arial" w:cs="Arial" w:eastAsia="Arial" w:hAnsi="Arial"/>
          <w:b/>
          <w:bCs/>
          <w:color w:val="2E75B6"/>
          <w:sz w:val="26"/>
          <w:szCs w:val="26"/>
        </w:rPr>
        <w:t xml:space="preserve">实施例二：燃油车远控链路全程可观测性实现（Part B）</w:t>
      </w:r>
    </w:p>
    <w:p>
      <w:pPr>
        <w:spacing w:after="80" w:before="80" w:line="360" w:lineRule="auto"/>
        <w:ind w:firstLine="480"/>
        <w:jc w:val="both"/>
      </w:pPr>
      <w:r>
        <w:rPr>
          <w:rFonts w:ascii="Arial" w:cs="Arial" w:eastAsia="Arial" w:hAnsi="Arial"/>
          <w:sz w:val="24"/>
          <w:szCs w:val="24"/>
        </w:rPr>
        <w:t xml:space="preserve">如图2和图7所示，燃油车远控链路缝合方案在以下方面与实施例一存在差异：</w:t>
      </w:r>
    </w:p>
    <w:p>
      <w:pPr>
        <w:pStyle w:val="ListParagraph"/>
        <w:numPr>
          <w:ilvl w:val="0"/>
          <w:numId w:val="2"/>
        </w:numPr>
        <w:spacing w:after="60" w:before="60" w:line="340" w:lineRule="auto"/>
      </w:pPr>
      <w:r>
        <w:rPr>
          <w:rFonts w:ascii="Arial" w:cs="Arial" w:eastAsia="Arial" w:hAnsi="Arial"/>
          <w:sz w:val="24"/>
          <w:szCs w:val="24"/>
        </w:rPr>
        <w:t xml:space="preserve">下发核心服务：fv-remote（替代remote-service）。</w:t>
      </w:r>
    </w:p>
    <w:p>
      <w:pPr>
        <w:pStyle w:val="ListParagraph"/>
        <w:numPr>
          <w:ilvl w:val="0"/>
          <w:numId w:val="2"/>
        </w:numPr>
        <w:spacing w:after="60" w:before="60" w:line="340" w:lineRule="auto"/>
      </w:pPr>
      <w:r>
        <w:rPr>
          <w:rFonts w:ascii="Arial" w:cs="Arial" w:eastAsia="Arial" w:hAnsi="Arial"/>
          <w:sz w:val="24"/>
          <w:szCs w:val="24"/>
        </w:rPr>
        <w:t xml:space="preserve">下行通信通道：fv-remote → Kafka → fvgb-down-gateway → EMQX-TBox（MQTT协议）→ TBox。</w:t>
      </w:r>
    </w:p>
    <w:p>
      <w:pPr>
        <w:pStyle w:val="ListParagraph"/>
        <w:numPr>
          <w:ilvl w:val="0"/>
          <w:numId w:val="2"/>
        </w:numPr>
        <w:spacing w:after="60" w:before="60" w:line="340" w:lineRule="auto"/>
      </w:pPr>
      <w:r>
        <w:rPr>
          <w:rFonts w:ascii="Arial" w:cs="Arial" w:eastAsia="Arial" w:hAnsi="Arial"/>
          <w:sz w:val="24"/>
          <w:szCs w:val="24"/>
        </w:rPr>
        <w:t xml:space="preserve">上报通信路径：TBox → EMQX-TBox → fvgb-up-gateway → Kafka → fv-remote → app-pushmsg → lion-pushagent → EMQX-App → App。</w:t>
      </w:r>
    </w:p>
    <w:p>
      <w:pPr>
        <w:pStyle w:val="ListParagraph"/>
        <w:numPr>
          <w:ilvl w:val="0"/>
          <w:numId w:val="2"/>
        </w:numPr>
        <w:spacing w:after="60" w:before="60" w:line="340" w:lineRule="auto"/>
      </w:pPr>
      <w:r>
        <w:rPr>
          <w:rFonts w:ascii="Arial" w:cs="Arial" w:eastAsia="Arial" w:hAnsi="Arial"/>
          <w:sz w:val="24"/>
          <w:szCs w:val="24"/>
        </w:rPr>
        <w:t xml:space="preserve">推送路径新增app-pushmsg服务作为中间层，最终由lion-pushagent通过EMQX-App推送至App端。</w:t>
      </w:r>
    </w:p>
    <w:p>
      <w:pPr>
        <w:spacing w:after="80" w:before="80" w:line="360" w:lineRule="auto"/>
        <w:ind w:firstLine="480"/>
        <w:jc w:val="both"/>
      </w:pPr>
      <w:r>
        <w:rPr>
          <w:rFonts w:ascii="Arial" w:cs="Arial" w:eastAsia="Arial" w:hAnsi="Arial"/>
          <w:sz w:val="24"/>
          <w:szCs w:val="24"/>
        </w:rPr>
        <w:t xml:space="preserve">算法1和算法2的执行主体由remote-service替换为fv-remote，Redis Key格式、数据结构和TTL设置完全复用，无需修改。缝合基础设施RcTraceCorrelationService（提供saveCorrelation/getCorrelation/cleanup三个核心方法）由两种车型共享，通过Span Attribute中的rc.vehicle_type字段（值为'nev'或'fuel'）区分车型，实现统一的可观测性管理。</w:t>
      </w:r>
    </w:p>
    <w:p>
      <w:pPr>
        <w:spacing w:after="0" w:before="0"/>
      </w:pPr>
      <w:r>
        <w:rPr>
          <w:sz w:val="24"/>
          <w:szCs w:val="24"/>
        </w:rPr>
        <w:t xml:space="preserve"/>
      </w:r>
    </w:p>
    <w:p>
      <w:pPr>
        <w:pStyle w:val="Heading2"/>
        <w:spacing w:after="120" w:before="240"/>
      </w:pPr>
      <w:r>
        <w:rPr>
          <w:rFonts w:ascii="Arial" w:cs="Arial" w:eastAsia="Arial" w:hAnsi="Arial"/>
          <w:b/>
          <w:bCs/>
          <w:color w:val="2E75B6"/>
          <w:sz w:val="26"/>
          <w:szCs w:val="26"/>
        </w:rPr>
        <w:t xml:space="preserve">实施例三：可观测性降级保障</w:t>
      </w:r>
    </w:p>
    <w:p>
      <w:pPr>
        <w:spacing w:after="80" w:before="80" w:line="360" w:lineRule="auto"/>
        <w:ind w:firstLine="480"/>
        <w:jc w:val="both"/>
      </w:pPr>
      <w:r>
        <w:rPr>
          <w:rFonts w:ascii="Arial" w:cs="Arial" w:eastAsia="Arial" w:hAnsi="Arial"/>
          <w:sz w:val="24"/>
          <w:szCs w:val="24"/>
        </w:rPr>
        <w:t xml:space="preserve">如图8所示，当Redis不可用或关联数据已过期时，链路完整可观测性功能发生降级，系统按以下流程保障可观测性的部分能力和业务连续性：</w:t>
      </w:r>
    </w:p>
    <w:p>
      <w:pPr>
        <w:pStyle w:val="ListParagraph"/>
        <w:numPr>
          <w:ilvl w:val="0"/>
          <w:numId w:val="3"/>
        </w:numPr>
        <w:spacing w:after="60" w:before="60" w:line="340" w:lineRule="auto"/>
      </w:pPr>
      <w:r>
        <w:rPr>
          <w:rFonts w:ascii="Arial" w:cs="Arial" w:eastAsia="Arial" w:hAnsi="Arial"/>
          <w:sz w:val="24"/>
          <w:szCs w:val="24"/>
        </w:rPr>
        <w:t xml:space="preserve">从Kafka消息中提取sendId，调用Redis.get查询，返回null。</w:t>
      </w:r>
    </w:p>
    <w:p>
      <w:pPr>
        <w:pStyle w:val="ListParagraph"/>
        <w:numPr>
          <w:ilvl w:val="0"/>
          <w:numId w:val="3"/>
        </w:numPr>
        <w:spacing w:after="60" w:before="60" w:line="340" w:lineRule="auto"/>
      </w:pPr>
      <w:r>
        <w:rPr>
          <w:rFonts w:ascii="Arial" w:cs="Arial" w:eastAsia="Arial" w:hAnsi="Arial"/>
          <w:sz w:val="24"/>
          <w:szCs w:val="24"/>
        </w:rPr>
        <w:t xml:space="preserve">调用handleWithoutCorrelation方法，以独立Trace形式创建rc.command.receive Span，不执行setParent和addLink操作。</w:t>
      </w:r>
    </w:p>
    <w:p>
      <w:pPr>
        <w:pStyle w:val="ListParagraph"/>
        <w:numPr>
          <w:ilvl w:val="0"/>
          <w:numId w:val="3"/>
        </w:numPr>
        <w:spacing w:after="60" w:before="60" w:line="340" w:lineRule="auto"/>
      </w:pPr>
      <w:r>
        <w:rPr>
          <w:rFonts w:ascii="Arial" w:cs="Arial" w:eastAsia="Arial" w:hAnsi="Arial"/>
          <w:sz w:val="24"/>
          <w:szCs w:val="24"/>
        </w:rPr>
        <w:t xml:space="preserve">输出告警日志：[TraceMiss] sendId={sendId}, vin={vin}, reason=redis_miss。</w:t>
      </w:r>
    </w:p>
    <w:p>
      <w:pPr>
        <w:pStyle w:val="ListParagraph"/>
        <w:numPr>
          <w:ilvl w:val="0"/>
          <w:numId w:val="3"/>
        </w:numPr>
        <w:spacing w:after="60" w:before="60" w:line="340" w:lineRule="auto"/>
      </w:pPr>
      <w:r>
        <w:rPr>
          <w:rFonts w:ascii="Arial" w:cs="Arial" w:eastAsia="Arial" w:hAnsi="Arial"/>
          <w:sz w:val="24"/>
          <w:szCs w:val="24"/>
        </w:rPr>
        <w:t xml:space="preserve">向Prometheus递增计数器rc_trace_stitch_failed_total，触发告警规则（阈值：5分钟内失败次数超过10次）。</w:t>
      </w:r>
    </w:p>
    <w:p>
      <w:pPr>
        <w:pStyle w:val="ListParagraph"/>
        <w:numPr>
          <w:ilvl w:val="0"/>
          <w:numId w:val="3"/>
        </w:numPr>
        <w:spacing w:after="60" w:before="60" w:line="340" w:lineRule="auto"/>
      </w:pPr>
      <w:r>
        <w:rPr>
          <w:rFonts w:ascii="Arial" w:cs="Arial" w:eastAsia="Arial" w:hAnsi="Arial"/>
          <w:sz w:val="24"/>
          <w:szCs w:val="24"/>
        </w:rPr>
        <w:t xml:space="preserve">继续执行业务逻辑，确保远控结果正常推送至用户。</w:t>
      </w:r>
    </w:p>
    <w:p>
      <w:pPr>
        <w:spacing w:after="80" w:before="80" w:line="360" w:lineRule="auto"/>
        <w:ind w:firstLine="480"/>
        <w:jc w:val="both"/>
      </w:pPr>
      <w:r>
        <w:rPr>
          <w:rFonts w:ascii="Arial" w:cs="Arial" w:eastAsia="Arial" w:hAnsi="Arial"/>
          <w:sz w:val="24"/>
          <w:szCs w:val="24"/>
        </w:rPr>
        <w:t xml:space="preserve">降级模式下，可观测性平台呈现的上报链路为独立Trace（不与下发链路合并），完整链路视图功能暂时失效，但TSP服务侧各节点的链路数据仍单独可观测，远控业务的功能性和可用性完全不受影响。一旦Redis恢复正常，后续的远控链路将自动恢复完整可观测能力，无需人工干预。</w:t>
      </w:r>
    </w:p>
    <w:p>
      <w:pPr>
        <w:spacing w:after="0" w:before="0"/>
      </w:pPr>
      <w:r>
        <w:rPr>
          <w:sz w:val="24"/>
          <w:szCs w:val="24"/>
        </w:rPr>
        <w:t xml:space="preserve"/>
      </w:r>
    </w:p>
    <w:p>
      <w:pPr>
        <w:pStyle w:val="Heading2"/>
        <w:spacing w:after="120" w:before="240"/>
      </w:pPr>
      <w:r>
        <w:rPr>
          <w:rFonts w:ascii="Arial" w:cs="Arial" w:eastAsia="Arial" w:hAnsi="Arial"/>
          <w:b/>
          <w:bCs/>
          <w:color w:val="2E75B6"/>
          <w:sz w:val="26"/>
          <w:szCs w:val="26"/>
        </w:rPr>
        <w:t xml:space="preserve">实施例四：可观测性平台虚拟TBox黑盒节点展示</w:t>
      </w:r>
    </w:p>
    <w:p>
      <w:pPr>
        <w:spacing w:after="80" w:before="80" w:line="360" w:lineRule="auto"/>
        <w:ind w:firstLine="480"/>
        <w:jc w:val="both"/>
      </w:pPr>
      <w:r>
        <w:rPr>
          <w:rFonts w:ascii="Arial" w:cs="Arial" w:eastAsia="Arial" w:hAnsi="Arial"/>
          <w:sz w:val="24"/>
          <w:szCs w:val="24"/>
        </w:rPr>
        <w:t xml:space="preserve">如图10所示，为使可观测性平台能够直观呈现完整的远控链路（包括TBox不可观测的黑盒阶段），本实施例在监控看板中渲染虚拟TBox黑盒节点，以区别于真实Span节点的样式标注TBox不可观测时间区间。该方案不向底层数据存储写入任何虚假Span记录，保持可观测性数据的真实性，通过前端计算的方式实现完整链路的视觉呈现：</w:t>
      </w:r>
    </w:p>
    <w:p>
      <w:pPr>
        <w:pStyle w:val="ListParagraph"/>
        <w:numPr>
          <w:ilvl w:val="0"/>
          <w:numId w:val="3"/>
        </w:numPr>
        <w:spacing w:after="60" w:before="60" w:line="340" w:lineRule="auto"/>
      </w:pPr>
      <w:r>
        <w:rPr>
          <w:rFonts w:ascii="Arial" w:cs="Arial" w:eastAsia="Arial" w:hAnsi="Arial"/>
          <w:sz w:val="24"/>
          <w:szCs w:val="24"/>
        </w:rPr>
        <w:t xml:space="preserve">tsp-monitor-hub通过ClickHouse查询，以sendId为条件检索下发链路和上报链路的所有Span。</w:t>
      </w:r>
    </w:p>
    <w:p>
      <w:pPr>
        <w:pStyle w:val="ListParagraph"/>
        <w:numPr>
          <w:ilvl w:val="0"/>
          <w:numId w:val="3"/>
        </w:numPr>
        <w:spacing w:after="60" w:before="60" w:line="340" w:lineRule="auto"/>
      </w:pPr>
      <w:r>
        <w:rPr>
          <w:rFonts w:ascii="Arial" w:cs="Arial" w:eastAsia="Arial" w:hAnsi="Arial"/>
          <w:sz w:val="24"/>
          <w:szCs w:val="24"/>
        </w:rPr>
        <w:t xml:space="preserve">提取下发链路最后一个Span（rc.command.dispatch）的endTime记为T_dispatch_end，提取上报链路第一个Span（rc.command.receive）的startTime记为T_receive_start。</w:t>
      </w:r>
    </w:p>
    <w:p>
      <w:pPr>
        <w:pStyle w:val="ListParagraph"/>
        <w:numPr>
          <w:ilvl w:val="0"/>
          <w:numId w:val="3"/>
        </w:numPr>
        <w:spacing w:after="60" w:before="60" w:line="340" w:lineRule="auto"/>
      </w:pPr>
      <w:r>
        <w:rPr>
          <w:rFonts w:ascii="Arial" w:cs="Arial" w:eastAsia="Arial" w:hAnsi="Arial"/>
          <w:sz w:val="24"/>
          <w:szCs w:val="24"/>
        </w:rPr>
        <w:t xml:space="preserve">计算虚拟TBox节点的时间区间：startTime = T_dispatch_end，duration = T_receive_start - T_dispatch_end（即公式1中的T_blackbox）。</w:t>
      </w:r>
    </w:p>
    <w:p>
      <w:pPr>
        <w:pStyle w:val="ListParagraph"/>
        <w:numPr>
          <w:ilvl w:val="0"/>
          <w:numId w:val="3"/>
        </w:numPr>
        <w:spacing w:after="60" w:before="60" w:line="340" w:lineRule="auto"/>
      </w:pPr>
      <w:r>
        <w:rPr>
          <w:rFonts w:ascii="Arial" w:cs="Arial" w:eastAsia="Arial" w:hAnsi="Arial"/>
          <w:sz w:val="24"/>
          <w:szCs w:val="24"/>
        </w:rPr>
        <w:t xml:space="preserve">前端看板在两段链路之间以虚线边框渲染虚拟TBox节点，采用斜纹填充背景与实线边框的真实Span节点区分，并标注'TBox 黑盒估算'文字，避免用户将其误认为真实采集数据。</w:t>
      </w:r>
    </w:p>
    <w:p>
      <w:pPr>
        <w:spacing w:after="0" w:before="0"/>
      </w:pPr>
      <w:r>
        <w:rPr>
          <w:sz w:val="24"/>
          <w:szCs w:val="24"/>
        </w:rPr>
        <w:t xml:space="preserve"/>
      </w:r>
    </w:p>
    <w:p>
      <w:pPr>
        <w:pageBreakBefore/>
      </w:pPr>
      <w:r>
        <w:rPr>
          <w:sz w:val="24"/>
          <w:szCs w:val="24"/>
        </w:rPr>
        <w:t xml:space="preserve"/>
      </w:r>
    </w:p>
    <w:p>
      <w:pPr>
        <w:pStyle w:val="Heading1"/>
        <w:pBdr>
          <w:bottom w:val="single" w:color="2E75B6" w:sz="8" w:space="2"/>
        </w:pBdr>
        <w:spacing w:after="180" w:before="360"/>
      </w:pPr>
      <w:r>
        <w:rPr>
          <w:rFonts w:ascii="Arial" w:cs="Arial" w:eastAsia="Arial" w:hAnsi="Arial"/>
          <w:b/>
          <w:bCs/>
          <w:color w:val="1F4E79"/>
          <w:sz w:val="30"/>
          <w:szCs w:val="30"/>
        </w:rPr>
        <w:t xml:space="preserve">六、替代方案</w:t>
      </w:r>
    </w:p>
    <w:p>
      <w:pPr>
        <w:pStyle w:val="Heading2"/>
        <w:spacing w:after="120" w:before="240"/>
      </w:pPr>
      <w:r>
        <w:rPr>
          <w:rFonts w:ascii="Arial" w:cs="Arial" w:eastAsia="Arial" w:hAnsi="Arial"/>
          <w:b/>
          <w:bCs/>
          <w:color w:val="2E75B6"/>
          <w:sz w:val="26"/>
          <w:szCs w:val="26"/>
        </w:rPr>
        <w:t xml:space="preserve">替代方案一：不同的关联存储介质</w:t>
      </w:r>
    </w:p>
    <w:p>
      <w:pPr>
        <w:spacing w:after="80" w:before="80" w:line="360" w:lineRule="auto"/>
        <w:ind w:firstLine="480"/>
        <w:jc w:val="both"/>
      </w:pPr>
      <w:r>
        <w:rPr>
          <w:rFonts w:ascii="Arial" w:cs="Arial" w:eastAsia="Arial" w:hAnsi="Arial"/>
          <w:sz w:val="24"/>
          <w:szCs w:val="24"/>
        </w:rPr>
        <w:t xml:space="preserve">本申请通过分布式缓存作为关联数据持久化缓冲区，使可观测性链路在断裂后得以重建。以下存储介质同样可实现相同的可观测性效果：</w:t>
      </w:r>
    </w:p>
    <w:p>
      <w:pPr>
        <w:pStyle w:val="ListParagraph"/>
        <w:numPr>
          <w:ilvl w:val="0"/>
          <w:numId w:val="2"/>
        </w:numPr>
        <w:spacing w:after="60" w:before="60" w:line="340" w:lineRule="auto"/>
      </w:pPr>
      <w:r>
        <w:rPr>
          <w:rFonts w:ascii="Arial" w:cs="Arial" w:eastAsia="Arial" w:hAnsi="Arial"/>
          <w:sz w:val="24"/>
          <w:szCs w:val="24"/>
        </w:rPr>
        <w:t xml:space="preserve">方案A — 关系型数据库（MySQL）：以sendId为主键建立关联表，写入traceId等字段；上报时查询并清除。优点：数据持久化更可靠；缺点：读写时延较高（约1-5ms），不适合高并发远控场景。</w:t>
      </w:r>
    </w:p>
    <w:p>
      <w:pPr>
        <w:pStyle w:val="ListParagraph"/>
        <w:numPr>
          <w:ilvl w:val="0"/>
          <w:numId w:val="2"/>
        </w:numPr>
        <w:spacing w:after="60" w:before="60" w:line="340" w:lineRule="auto"/>
      </w:pPr>
      <w:r>
        <w:rPr>
          <w:rFonts w:ascii="Arial" w:cs="Arial" w:eastAsia="Arial" w:hAnsi="Arial"/>
          <w:sz w:val="24"/>
          <w:szCs w:val="24"/>
        </w:rPr>
        <w:t xml:space="preserve">方案B — 本地内存缓存（Caffeine/Guava Cache）：适用于单机部署或低并发测试场景；缺点：服务重启后数据丢失，且在多实例部署时因数据不共享而导致缝合失败率增高，需配合loadbalancing exporter将同一VIN的请求路由到同一服务实例。</w:t>
      </w:r>
    </w:p>
    <w:p>
      <w:pPr>
        <w:pStyle w:val="ListParagraph"/>
        <w:numPr>
          <w:ilvl w:val="0"/>
          <w:numId w:val="2"/>
        </w:numPr>
        <w:spacing w:after="60" w:before="60" w:line="340" w:lineRule="auto"/>
      </w:pPr>
      <w:r>
        <w:rPr>
          <w:rFonts w:ascii="Arial" w:cs="Arial" w:eastAsia="Arial" w:hAnsi="Arial"/>
          <w:sz w:val="24"/>
          <w:szCs w:val="24"/>
        </w:rPr>
        <w:t xml:space="preserve">方案C — 分布式协调服务（ZooKeeper/etcd）：可实现更强的一致性保证，但读写性能低于Redis，适合对数据一致性要求极高的金融级车控场景。</w:t>
      </w:r>
    </w:p>
    <w:p>
      <w:pPr>
        <w:spacing w:after="0" w:before="0"/>
      </w:pPr>
      <w:r>
        <w:rPr>
          <w:sz w:val="24"/>
          <w:szCs w:val="24"/>
        </w:rPr>
        <w:t xml:space="preserve"/>
      </w:r>
    </w:p>
    <w:p>
      <w:pPr>
        <w:pStyle w:val="Heading2"/>
        <w:spacing w:after="120" w:before="240"/>
      </w:pPr>
      <w:r>
        <w:rPr>
          <w:rFonts w:ascii="Arial" w:cs="Arial" w:eastAsia="Arial" w:hAnsi="Arial"/>
          <w:b/>
          <w:bCs/>
          <w:color w:val="2E75B6"/>
          <w:sz w:val="26"/>
          <w:szCs w:val="26"/>
        </w:rPr>
        <w:t xml:space="preserve">替代方案二：不同的链路关联机制</w:t>
      </w:r>
    </w:p>
    <w:p>
      <w:pPr>
        <w:spacing w:after="80" w:before="80" w:line="360" w:lineRule="auto"/>
        <w:ind w:firstLine="480"/>
        <w:jc w:val="both"/>
      </w:pPr>
      <w:r>
        <w:rPr>
          <w:rFonts w:ascii="Arial" w:cs="Arial" w:eastAsia="Arial" w:hAnsi="Arial"/>
          <w:sz w:val="24"/>
          <w:szCs w:val="24"/>
        </w:rPr>
        <w:t xml:space="preserve">除setParent + addLink的组合方案外，以下替代机制同样可在可观测性平台上实现两段链路的关联展示：</w:t>
      </w:r>
    </w:p>
    <w:p>
      <w:pPr>
        <w:pStyle w:val="ListParagraph"/>
        <w:numPr>
          <w:ilvl w:val="0"/>
          <w:numId w:val="2"/>
        </w:numPr>
        <w:spacing w:after="60" w:before="60" w:line="340" w:lineRule="auto"/>
      </w:pPr>
      <w:r>
        <w:rPr>
          <w:rFonts w:ascii="Arial" w:cs="Arial" w:eastAsia="Arial" w:hAnsi="Arial"/>
          <w:sz w:val="24"/>
          <w:szCs w:val="24"/>
        </w:rPr>
        <w:t xml:space="preserve">方案A — 仅使用Span Link（不设置setParent）：不强制复用TraceID，下发链路和上报链路保持各自独立的TraceID，通过Span Link携带sendId建立逻辑关联。优点：数据更符合OTel规范中Span Link的设计语义；缺点：无法在单次TraceID查询中获取完整链路，需要通过sendId二次查询。适用于强调数据纯洁性、不希望人为修改TraceID的场景。</w:t>
      </w:r>
    </w:p>
    <w:p>
      <w:pPr>
        <w:pStyle w:val="ListParagraph"/>
        <w:numPr>
          <w:ilvl w:val="0"/>
          <w:numId w:val="2"/>
        </w:numPr>
        <w:spacing w:after="60" w:before="60" w:line="340" w:lineRule="auto"/>
      </w:pPr>
      <w:r>
        <w:rPr>
          <w:rFonts w:ascii="Arial" w:cs="Arial" w:eastAsia="Arial" w:hAnsi="Arial"/>
          <w:sz w:val="24"/>
          <w:szCs w:val="24"/>
        </w:rPr>
        <w:t xml:space="preserve">方案B — 自定义关联字段（rc_send_id列）：在ClickHouse主表中专门为sendId建立列索引，通过sendId字段同时查询下发和上报两段Span，在应用层完成链路拼接。优点：不需要修改OTel标准的Span上下文；缺点：链路可视化工具（Jaeger/APM）无法原生识别，需完全依赖自研看板展示完整链路。</w:t>
      </w:r>
    </w:p>
    <w:p>
      <w:pPr>
        <w:pStyle w:val="ListParagraph"/>
        <w:numPr>
          <w:ilvl w:val="0"/>
          <w:numId w:val="2"/>
        </w:numPr>
        <w:spacing w:after="60" w:before="60" w:line="340" w:lineRule="auto"/>
      </w:pPr>
      <w:r>
        <w:rPr>
          <w:rFonts w:ascii="Arial" w:cs="Arial" w:eastAsia="Arial" w:hAnsi="Arial"/>
          <w:sz w:val="24"/>
          <w:szCs w:val="24"/>
        </w:rPr>
        <w:t xml:space="preserve">方案C — 消息队列Header携带traceId：在Kafka消息Header中直接携带下发时的traceId（而非在Redis中存储），由evgb-gateway在收到TBox上报结果时从结果消息中提取traceId并恢复链路上下文。优点：减少Redis依赖；缺点：需要TBox原样回传Kafka消息Header，增加了对通信协议层的耦合，且TBox不支持Kafka Header格式时无法实现。</w:t>
      </w:r>
    </w:p>
    <w:p>
      <w:pPr>
        <w:spacing w:after="0" w:before="0"/>
      </w:pPr>
      <w:r>
        <w:rPr>
          <w:sz w:val="24"/>
          <w:szCs w:val="24"/>
        </w:rPr>
        <w:t xml:space="preserve"/>
      </w:r>
    </w:p>
    <w:p>
      <w:pPr>
        <w:pStyle w:val="Heading2"/>
        <w:spacing w:after="120" w:before="240"/>
      </w:pPr>
      <w:r>
        <w:rPr>
          <w:rFonts w:ascii="Arial" w:cs="Arial" w:eastAsia="Arial" w:hAnsi="Arial"/>
          <w:b/>
          <w:bCs/>
          <w:color w:val="2E75B6"/>
          <w:sz w:val="26"/>
          <w:szCs w:val="26"/>
        </w:rPr>
        <w:t xml:space="preserve">替代方案三：不同的Key设计</w:t>
      </w:r>
    </w:p>
    <w:p>
      <w:pPr>
        <w:spacing w:after="80" w:before="80" w:line="360" w:lineRule="auto"/>
        <w:ind w:firstLine="480"/>
        <w:jc w:val="both"/>
      </w:pPr>
      <w:r>
        <w:rPr>
          <w:rFonts w:ascii="Arial" w:cs="Arial" w:eastAsia="Arial" w:hAnsi="Arial"/>
          <w:sz w:val="24"/>
          <w:szCs w:val="24"/>
        </w:rPr>
        <w:t xml:space="preserve">Redis Key的设计方案影响查询效率和内存占用，以下为可选的替代方案：</w:t>
      </w:r>
    </w:p>
    <w:p>
      <w:pPr>
        <w:pStyle w:val="ListParagraph"/>
        <w:numPr>
          <w:ilvl w:val="0"/>
          <w:numId w:val="2"/>
        </w:numPr>
        <w:spacing w:after="60" w:before="60" w:line="340" w:lineRule="auto"/>
      </w:pPr>
      <w:r>
        <w:rPr>
          <w:rFonts w:ascii="Arial" w:cs="Arial" w:eastAsia="Arial" w:hAnsi="Arial"/>
          <w:sz w:val="24"/>
          <w:szCs w:val="24"/>
        </w:rPr>
        <w:t xml:space="preserve">方案A — 含VIN前缀的Key：rc:trace:{vin}:{sendId}，支持通过SCAN命令快速找出某辆车所有待完成的远控指令（SCAN 0 MATCH rc:trace:{vin}:*），便于车辆离线后批量查询待补发指令；缺点：Key长度增加，内存占用略有上升。</w:t>
      </w:r>
    </w:p>
    <w:p>
      <w:pPr>
        <w:pStyle w:val="ListParagraph"/>
        <w:numPr>
          <w:ilvl w:val="0"/>
          <w:numId w:val="2"/>
        </w:numPr>
        <w:spacing w:after="60" w:before="60" w:line="340" w:lineRule="auto"/>
      </w:pPr>
      <w:r>
        <w:rPr>
          <w:rFonts w:ascii="Arial" w:cs="Arial" w:eastAsia="Arial" w:hAnsi="Arial"/>
          <w:sz w:val="24"/>
          <w:szCs w:val="24"/>
        </w:rPr>
        <w:t xml:space="preserve">方案B — 哈希表结构：以vin为Hash Key，sendId为Hash Field，将同一辆车的所有待完成指令集中存储在一个Hash对象中，减少Key数量，提升内存利用率；缺点：无法为单个sendId设置独立TTL，需要在上层逻辑中处理过期清理。</w:t>
      </w:r>
    </w:p>
    <w:p>
      <w:pPr>
        <w:spacing w:after="0" w:before="0"/>
      </w:pPr>
      <w:r>
        <w:rPr>
          <w:sz w:val="24"/>
          <w:szCs w:val="24"/>
        </w:rPr>
        <w:t xml:space="preserve"/>
      </w:r>
    </w:p>
    <w:p>
      <w:pPr>
        <w:pStyle w:val="Heading2"/>
        <w:spacing w:after="120" w:before="240"/>
      </w:pPr>
      <w:r>
        <w:rPr>
          <w:rFonts w:ascii="Arial" w:cs="Arial" w:eastAsia="Arial" w:hAnsi="Arial"/>
          <w:b/>
          <w:bCs/>
          <w:color w:val="2E75B6"/>
          <w:sz w:val="26"/>
          <w:szCs w:val="26"/>
        </w:rPr>
        <w:t xml:space="preserve">替代方案四：不同的算法流程</w:t>
      </w:r>
    </w:p>
    <w:p>
      <w:pPr>
        <w:spacing w:after="80" w:before="80" w:line="360" w:lineRule="auto"/>
        <w:ind w:firstLine="480"/>
        <w:jc w:val="both"/>
      </w:pPr>
      <w:r>
        <w:rPr>
          <w:rFonts w:ascii="Arial" w:cs="Arial" w:eastAsia="Arial" w:hAnsi="Arial"/>
          <w:sz w:val="24"/>
          <w:szCs w:val="24"/>
        </w:rPr>
        <w:t xml:space="preserve">链路重建（可观测性恢复）的时机可以有以下变体，各有不同的可观测性展示效果和实现代价：</w:t>
      </w:r>
    </w:p>
    <w:p>
      <w:pPr>
        <w:pStyle w:val="ListParagraph"/>
        <w:numPr>
          <w:ilvl w:val="0"/>
          <w:numId w:val="2"/>
        </w:numPr>
        <w:spacing w:after="60" w:before="60" w:line="340" w:lineRule="auto"/>
      </w:pPr>
      <w:r>
        <w:rPr>
          <w:rFonts w:ascii="Arial" w:cs="Arial" w:eastAsia="Arial" w:hAnsi="Arial"/>
          <w:sz w:val="24"/>
          <w:szCs w:val="24"/>
        </w:rPr>
        <w:t xml:space="preserve">方案A — 在evgb-gateway层执行缝合：由evgb-gateway在收到TBox上报结果时直接执行算法2中的Step3-Step5，将已缝合的Span直接写入Kafka，remote-service消费Kafka时无需再执行缝合逻辑。优点：缝合点更靠近TBox通信边界，上报链路的起始Span更完整；缺点：evgb-gateway需要引入Redis依赖和OTel手动埋点，增加了网关侧的改造成本。</w:t>
      </w:r>
    </w:p>
    <w:p>
      <w:pPr>
        <w:pStyle w:val="ListParagraph"/>
        <w:numPr>
          <w:ilvl w:val="0"/>
          <w:numId w:val="2"/>
        </w:numPr>
        <w:spacing w:after="60" w:before="60" w:line="340" w:lineRule="auto"/>
      </w:pPr>
      <w:r>
        <w:rPr>
          <w:rFonts w:ascii="Arial" w:cs="Arial" w:eastAsia="Arial" w:hAnsi="Arial"/>
          <w:sz w:val="24"/>
          <w:szCs w:val="24"/>
        </w:rPr>
        <w:t xml:space="preserve">方案B — 延迟缝合（Batch模式）：不在实时消费链路中执行缝合，而是通过定时任务（如每分钟执行一次）批量查询ClickHouse中rc_send_id非空但link_original_trace_id为空的Span，在离线状态下执行缝合并回填关联信息。优点：完全不影响实时业务链路的处理性能；缺点：缝合存在延迟（最多1分钟），无法实时展示完整链路，不适合对可观测性实时性要求较高的场景。</w:t>
      </w:r>
    </w:p>
    <w:p>
      <w:pPr>
        <w:spacing w:after="0" w:before="0"/>
      </w:pPr>
      <w:r>
        <w:rPr>
          <w:sz w:val="24"/>
          <w:szCs w:val="24"/>
        </w:rPr>
        <w:t xml:space="preserve"/>
      </w:r>
    </w:p>
    <w:p>
      <w:pPr>
        <w:spacing w:after="0" w:before="0"/>
      </w:pPr>
      <w:r>
        <w:rPr>
          <w:sz w:val="24"/>
          <w:szCs w:val="24"/>
        </w:rPr>
        <w:t xml:space="preserve"/>
      </w:r>
    </w:p>
    <w:p>
      <w:pPr>
        <w:pageBreakBefore/>
      </w:pPr>
      <w:r>
        <w:rPr>
          <w:sz w:val="24"/>
          <w:szCs w:val="24"/>
        </w:rPr>
        <w:t xml:space="preserve"/>
      </w:r>
    </w:p>
    <w:p>
      <w:pPr>
        <w:pBdr>
          <w:top w:val="single" w:color="2E75B6" w:sz="4" w:space="4"/>
        </w:pBdr>
        <w:spacing w:after="200" w:before="400"/>
        <w:jc w:val="center"/>
      </w:pPr>
      <w:r>
        <w:rPr>
          <w:rFonts w:ascii="Arial" w:cs="Arial" w:eastAsia="Arial" w:hAnsi="Arial"/>
          <w:i/>
          <w:iCs/>
          <w:color w:val="595959"/>
          <w:sz w:val="22"/>
          <w:szCs w:val="22"/>
        </w:rPr>
        <w:t xml:space="preserve">— 技术交底书内容结束 —</w:t>
      </w:r>
    </w:p>
    <w:p>
      <w:pPr>
        <w:spacing w:after="80" w:before="80" w:line="360" w:lineRule="auto"/>
        <w:ind w:firstLine="0"/>
        <w:jc w:val="both"/>
      </w:pPr>
      <w:r>
        <w:rPr>
          <w:rFonts w:ascii="Arial" w:cs="Arial" w:eastAsia="Arial" w:hAnsi="Arial"/>
          <w:color w:val="595959"/>
          <w:sz w:val="24"/>
          <w:szCs w:val="24"/>
        </w:rPr>
        <w:t xml:space="preserve">注：本技术交底书所述内容为专利申请的技术方案说明，附图中的文字如出现乱码，以正文描述为准。实际申请时请委托专利代理机构按照标准格式重新排版并补充权利要求书。</w:t>
      </w:r>
    </w:p>
    <w:sectPr>
      <w:headerReference w:type="default" r:id="rId7"/>
      <w:footerReference w:type="default" r:id="rId8"/>
      <w:pgSz w:w="11906" w:h="16838" w:orient="portrait"/>
      <w:pgMar w:top="1440" w:right="126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spacing w:before="60"/>
      <w:jc w:val="center"/>
    </w:pPr>
    <w:r>
      <w:rPr>
        <w:rFonts w:ascii="Arial" w:cs="Arial" w:eastAsia="Arial" w:hAnsi="Arial"/>
        <w:color w:val="595959"/>
        <w:sz w:val="18"/>
        <w:szCs w:val="18"/>
      </w:rPr>
      <w:t xml:space="preserve">机密文件 — 未经授权不得披露或复制</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spacing w:after="60"/>
      <w:jc w:val="right"/>
    </w:pPr>
    <w:r>
      <w:rPr>
        <w:rFonts w:ascii="Arial" w:cs="Arial" w:eastAsia="Arial" w:hAnsi="Arial"/>
        <w:color w:val="595959"/>
        <w:sz w:val="18"/>
        <w:szCs w:val="18"/>
      </w:rPr>
      <w:t xml:space="preserve">发明专利技术交底书  |  一种车联网TSP平台关键业务链路完整可观测方法</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32d898b3f6b564dfc7bdd6256dac8338bbefc30.png"/><Relationship Id="rId10" Type="http://schemas.openxmlformats.org/officeDocument/2006/relationships/image" Target="media/c16938c62a8cec930b08988748bdd0e25388e40c.png"/><Relationship Id="rId11" Type="http://schemas.openxmlformats.org/officeDocument/2006/relationships/image" Target="media/2773a59a627c8b5547da6e81edf45ed448b99509.png"/><Relationship Id="rId12" Type="http://schemas.openxmlformats.org/officeDocument/2006/relationships/image" Target="media/a814968640d5c68c42f579af0db35785955c799c.png"/><Relationship Id="rId13" Type="http://schemas.openxmlformats.org/officeDocument/2006/relationships/image" Target="media/07a12bb55a5980d6550be44c5e4ff02eef4518a0.png"/><Relationship Id="rId14" Type="http://schemas.openxmlformats.org/officeDocument/2006/relationships/image" Target="media/1480ee80ed84bf83981bc81a79c30e1bb5167fc0.png"/><Relationship Id="rId15" Type="http://schemas.openxmlformats.org/officeDocument/2006/relationships/image" Target="media/15595b14592dc3b8d38ab5ad4583bf94c66d51f7.png"/><Relationship Id="rId16" Type="http://schemas.openxmlformats.org/officeDocument/2006/relationships/image" Target="media/e2c086a8a09b80d42f8402cc5bfd4d6bbe5f9631.png"/><Relationship Id="rId17" Type="http://schemas.openxmlformats.org/officeDocument/2006/relationships/image" Target="media/b419f14dbbe342f11ba7febcde1df19562eea322.png"/><Relationship Id="rId18" Type="http://schemas.openxmlformats.org/officeDocument/2006/relationships/image" Target="media/731ad9ac5a7b91f8035cc159c3b2748d8138736a.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2026-04-29T11:41:51.033Z</dcterms:created>
  <dcterms:modified xsi:type="dcterms:W3CDTF">2026-04-29T11:41:51.034Z</dcterms:modified>
</cp:coreProperties>
</file>

<file path=docProps/custom.xml><?xml version="1.0" encoding="utf-8"?>
<Properties xmlns="http://schemas.openxmlformats.org/officeDocument/2006/custom-properties" xmlns:vt="http://schemas.openxmlformats.org/officeDocument/2006/docPropsVTypes"/>
</file>