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  <w:b/>
          <w:sz w:val="40"/>
        </w:rPr>
        <w:t>问题3：板凳龙盘入调头空间的最小螺距</w:t>
      </w:r>
    </w:p>
    <w:p>
      <w:pPr>
        <w:jc w:val="center"/>
      </w:pPr>
      <w:r>
        <w:t>问题3阶段交付｜2024年高教社杯A题“板凳龙”</w:t>
      </w:r>
      <w:r>
        <w:rPr>
          <w:rFonts w:ascii="Times New Roman" w:hAnsi="Times New Roman" w:eastAsia="宋体"/>
          <w:sz w:val="20"/>
        </w:rPr>
      </w:r>
    </w:p>
    <w:p>
      <w:pPr>
        <w:pStyle w:val="Heading1"/>
      </w:pPr>
      <w:r>
        <w:t>1. 本问目标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问题3要回答：在调头空间直径固定为 (9, m) 的条件下，盘入螺线的螺距至少取多大，才能使龙头前把手从外侧连续盘入至调头空间边界，并保证整个盘入过程中所有非相邻板凳均不发生几何碰撞。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本问不是重新建立调头圆弧，也不是只检查龙头到达边界的最后一瞬间，而是在问题1给出的位置接口和问题2给出的实体碰撞判据上，增加“螺距搜索”这一外层决策变量。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7"/>
        <w:gridCol w:w="4717"/>
      </w:tblGrid>
      <w:tr>
        <w:tc>
          <w:tcPr>
            <w:tcW w:type="dxa" w:w="4717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类型</w:t>
            </w:r>
          </w:p>
        </w:tc>
        <w:tc>
          <w:tcPr>
            <w:tcW w:type="dxa" w:w="4717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本问内容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已知输入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调头空间半径 (R_turn=4.5, m)、外侧初始参数 (θₛ=32π)、板凳尺寸、把手定长约束、问题2碰撞链路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搜索变量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螺距 (p)，单位为 m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直接输出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给定 (p) 时的全过程最小安全裕度 (F(p)) 与可行性标志 (Phi(p))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论文输出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不可行下界、可行上界、临界螺距估计、危险姿态、代表性候选板对和验证结论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完成口径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先用完整扫描认证可行性没有反转，再用逻辑二分得到满足精度的上下界，并完成临界前后与独立几何复核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sz w:val="21"/>
        </w:rPr>
        <w:t>本问采用系统级碰撞口径：如果同一姿态存在一组或多组禁碰板对达到接触或相交，则记为“发生碰撞”，不把重叠区域强行归结为唯一的一块板凳。</w:t>
      </w:r>
    </w:p>
    <w:p>
      <w:pPr>
        <w:pStyle w:val="Heading1"/>
      </w:pPr>
      <w:r>
        <w:t>2. 继承与新增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公共模型提供阿基米德螺线参数化、定长圆—螺线逐节点递推、把手中心和板凳实体恢复。问题1提供给定螺距下的位置恢复接口，问题2提供“拓扑排除 → 外接圆初筛 → SAT精判 → 全局安全裕度”的碰撞链路。本问不改变这些基础定义，只把螺距提升为搜索变量，并把碰撞判定放到从初始位置到调头边界的完整路径上。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8"/>
        <w:gridCol w:w="2358"/>
        <w:gridCol w:w="2358"/>
        <w:gridCol w:w="2358"/>
      </w:tblGrid>
      <w:tr>
        <w:tc>
          <w:tcPr>
            <w:tcW w:type="dxa" w:w="2358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层次</w:t>
            </w:r>
          </w:p>
        </w:tc>
        <w:tc>
          <w:tcPr>
            <w:tcW w:type="dxa" w:w="2358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继承或新增内容</w:t>
            </w:r>
          </w:p>
        </w:tc>
        <w:tc>
          <w:tcPr>
            <w:tcW w:type="dxa" w:w="2358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输入</w:t>
            </w:r>
          </w:p>
        </w:tc>
        <w:tc>
          <w:tcPr>
            <w:tcW w:type="dxa" w:w="2358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输出</w:t>
            </w:r>
          </w:p>
        </w:tc>
      </w:tr>
      <w:tr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公共几何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阿基米德螺线、定长圆求交、224个把手、223块板凳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螺距、龙头参数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全部把手中心与相邻方向</w:t>
            </w:r>
          </w:p>
        </w:tc>
      </w:tr>
      <w:tr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问题1接口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给定 (p) 的位置恢复与节点顺序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(p,θ)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(Pᵢ(p,θ))</w:t>
            </w:r>
          </w:p>
        </w:tc>
      </w:tr>
      <w:tr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问题2接口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有向矩形恢复与碰撞安全裕度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相邻把手中心、板凳尺寸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(gᵢⱼ(p,θ))、(G(p,θ))</w:t>
            </w:r>
          </w:p>
        </w:tc>
      </w:tr>
      <w:tr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本问新增一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固定调头半径对应的终止参数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(p,R_turn)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(θₑ(p))</w:t>
            </w:r>
          </w:p>
        </w:tc>
      </w:tr>
      <w:tr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本问新增二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全过程可行性函数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(G(p,θ))、全过程参数区间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(F(p),Phi(p))</w:t>
            </w:r>
          </w:p>
        </w:tc>
      </w:tr>
      <w:tr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本问新增三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螺距扫描与逻辑二分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不可行—可行夹逼区间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(pL,pU,p^*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sz w:val="21"/>
        </w:rPr>
        <w:t>因此，本问的新增关系可以概括为：问题1负责“给定螺距时龙在哪里”，问题2负责“给定姿态时是否碰撞”，问题3负责“搜索使全过程不碰撞的最小螺距”。</w:t>
      </w:r>
    </w:p>
    <w:p>
      <w:pPr>
        <w:pStyle w:val="Heading1"/>
      </w:pPr>
      <w:r>
        <w:t>3. 为什么这样建模</w:t>
      </w:r>
    </w:p>
    <w:p>
      <w:pPr>
        <w:pStyle w:val="Heading2"/>
      </w:pPr>
      <w:r>
        <w:t>3.1 为什么搜索变量是螺距 (p)，不是调头半径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题面把调头空间直径固定为 (9, m)，所以 (R_turn=4.5, m) 是约束常数，不是优化变量。真正能改变盘入圈间距和板凳拥挤程度的是螺距 (p)。若把 (R_turn) 当成搜索量，就会把问题3误写成问题4的路径优化。</w:t>
      </w:r>
    </w:p>
    <w:p>
      <w:pPr>
        <w:pStyle w:val="Heading2"/>
      </w:pPr>
      <w:r>
        <w:t>3.2 为什么必须检查全过程，而不能只查终点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盘入过程中板凳方向不断旋转，最小安全裕度不一定出现在龙头到达 (4.5, m) 边界的最后姿态。运行结果显示，临界危险姿态的龙头半径约为 (4.5726005, m)，仍在到达边界之前。因此只检查终点会漏掉更早的碰撞。</w:t>
      </w:r>
    </w:p>
    <w:p>
      <w:pPr>
        <w:pStyle w:val="Heading2"/>
      </w:pPr>
      <w:r>
        <w:t>3.3 为什么保留“拓扑排除 → 外接圆初筛 → SAT精判”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只对中心线或中心点做距离判断不能表达板凳的长度、宽度和方向；只使用外接圆又会产生大量假候选。沿用问题2的三级链路，可以先排除正常相邻连接，再用外接圆安全地剔除严格分离的板对，最后用有向矩形的SAT判定真正的接触或相交。这样既保持几何判据完整，又控制计算量。</w:t>
      </w:r>
    </w:p>
    <w:p>
      <w:pPr>
        <w:pStyle w:val="Heading2"/>
      </w:pPr>
      <w:r>
        <w:t>3.4 二分搜索需要什么数学前提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先说明固定停止半径下严格成立的路径区间嵌套。题面固定停止半径为 (R_turn=4.5, m)，外侧初始参数固定为 (θₛ=32π)，故候选螺距 (p) 的龙头初始半径为 (16p)，完整径向检查区间为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73178" cy="317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3178" cy="31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若 (p₂&gt;p₁&gt;0.28125, m)，则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3599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59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这说明增大螺距不会通过缩短内侧盘入过程来制造“伪可行”：所有候选螺距都检查到同一个 (4.5, m) 边界，较大螺距还包含更长的外侧径向区间。该命题是严格的路径定义域结论。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但不同螺距对应不同的阿基米德螺线、节点位置和板凳姿态，物理轨迹集合本身并不互为子集，所以路径区间嵌套不能直接推出 SAT 可行性关于 (p) 单调。还需使用第二层几何依据：在固定半径 (r) 处，相邻圈的法向间距为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41621" cy="563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1621" cy="56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其关于螺距的导数为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56058" cy="524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6058" cy="524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这说明增大螺距会增大圈间法向距离，提供“拥挤程度减弱”的几何依据；但由于节点位置、板凳方向和 SAT 候选轴也随 (p) 改变，这个局部导数不能单独替代完整碰撞模型的全过程单调性证明。因此正式算法采用“固定停止半径的路径区间嵌套 → 法向圈距的几何单调依据 → 全域扫描认证可行区间无反转 → 逻辑二分”的四层逻辑，而不是直接把局部导数当作全过程 SAT 可行性的严格证明。</w:t>
      </w:r>
    </w:p>
    <w:p>
      <w:pPr>
        <w:pStyle w:val="Heading2"/>
      </w:pPr>
      <w:r>
        <w:t>3.5 候选求解方式与主模型选择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8"/>
        <w:gridCol w:w="2358"/>
        <w:gridCol w:w="2358"/>
        <w:gridCol w:w="2358"/>
      </w:tblGrid>
      <w:tr>
        <w:tc>
          <w:tcPr>
            <w:tcW w:type="dxa" w:w="2358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候选方式</w:t>
            </w:r>
          </w:p>
        </w:tc>
        <w:tc>
          <w:tcPr>
            <w:tcW w:type="dxa" w:w="2358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优点</w:t>
            </w:r>
          </w:p>
        </w:tc>
        <w:tc>
          <w:tcPr>
            <w:tcW w:type="dxa" w:w="2358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主要问题</w:t>
            </w:r>
          </w:p>
        </w:tc>
        <w:tc>
          <w:tcPr>
            <w:tcW w:type="dxa" w:w="2358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结论</w:t>
            </w:r>
          </w:p>
        </w:tc>
      </w:tr>
      <w:tr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只检查调头边界终点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计算便宜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会漏掉路径中更早的危险姿态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不采用</w:t>
            </w:r>
          </w:p>
        </w:tc>
      </w:tr>
      <w:tr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对每个螺距做全路径细网格扫描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判据完整、容易解释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全区间直接细扫计算量较大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作为基线与单调性认证</w:t>
            </w:r>
          </w:p>
        </w:tc>
      </w:tr>
      <w:tr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全域粗扫 + 局部姿态细化 + 螺距二分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兼顾完整性、精度和效率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依赖扫描对可行性反转的检查</w:t>
            </w:r>
          </w:p>
        </w:tc>
        <w:tc>
          <w:tcPr>
            <w:tcW w:type="dxa" w:w="235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选为主模型</w:t>
            </w:r>
          </w:p>
        </w:tc>
      </w:tr>
    </w:tbl>
    <w:p>
      <w:pPr>
        <w:pStyle w:val="Heading1"/>
      </w:pPr>
      <w:r>
        <w:t>4. 完整求解过程</w:t>
      </w:r>
    </w:p>
    <w:p>
      <w:pPr>
        <w:pStyle w:val="Heading2"/>
      </w:pPr>
      <w:r>
        <w:t>4.1 统一符号与几何状态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57048" cy="4042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048" cy="40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其中 (p) 为螺距，(b) 为螺线尺度系数，θ 为轨迹参数，Γₚ(θ) 为螺线上的平面位置。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龙头前把手到达调头边界时满足 (bθₑ=4.5)，故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5456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545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外侧初始参数为 θₛ=32π，初始半径为 (16p)。为了保证初始状态位于调头边界外侧，需要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75785" cy="3176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5785" cy="31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相邻把手中心的定长约束为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5608" cy="3176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5608" cy="31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并通过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60282" cy="3416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0282" cy="34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逐节点选取沿龙身方向的最近有效根。由相邻把手中心恢复板凳有向矩形 (Rᵢ)，对每个非相邻板对使用问题2的SAT安全裕度 (gᵢⱼ)。</w:t>
      </w:r>
    </w:p>
    <w:p>
      <w:pPr>
        <w:pStyle w:val="Heading2"/>
      </w:pPr>
      <w:r>
        <w:t>4.2 碰撞裕度与全过程可行性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对任一候选SAT轴 (einεᵢ,nᵢ,εⱼ,nⱼ)，矩形 (Rᵢ) 在该轴上的投影半径为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53890" cy="3224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3890" cy="32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两矩形中心在该轴上的投影距离为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71562" cy="3416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1562" cy="34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定义轴向安全裕度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51208" cy="3416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1208" cy="34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并取四个候选轴中的最大值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47645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76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若 (gᵢⱼ&gt;0)，该板对存在分离轴；若 (gᵢⱼ=0)，达到接触临界；若 (gᵢⱼ&lt;0)，两矩形相交。系统在姿态 θ 下的全局裕度定义为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7006" cy="4668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7006" cy="466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全过程最小裕度为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8821" cy="4620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8821" cy="462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定义可行性函数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38425" cy="34169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38425" cy="34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其中 Phi(p)=1 表示全过程可行，Phi(p)=0 表示全过程存在碰撞。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问题3的优化目标写为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72037" cy="34650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2037" cy="346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文字流程图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输入调头半径与螺距搜索区间 → 计算终止参数 θ_e(p) → 沿螺线逐节点恢复224个把手 → 恢复223块有向矩形 → 排除相邻板对 → 外接圆安全初筛 → SAT精判并计算 G(p,θ) → 沿全过程求 F(p) → 扫描检查可行性是否反转 → 锁定不可行/可行夹逼区间 → 逻辑二分 → 采样收敛与独立多边形复核 → 输出临界螺距与安全取值</w:t>
      </w:r>
    </w:p>
    <w:p>
      <w:pPr>
        <w:pStyle w:val="Heading2"/>
      </w:pPr>
      <w:r>
        <w:t>4.4 建模模块表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2"/>
        <w:gridCol w:w="1572"/>
        <w:gridCol w:w="1572"/>
        <w:gridCol w:w="1572"/>
        <w:gridCol w:w="1572"/>
        <w:gridCol w:w="1572"/>
      </w:tblGrid>
      <w:tr>
        <w:tc>
          <w:tcPr>
            <w:tcW w:type="dxa" w:w="1572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建模模块</w:t>
            </w:r>
          </w:p>
        </w:tc>
        <w:tc>
          <w:tcPr>
            <w:tcW w:type="dxa" w:w="1572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为什么需要</w:t>
            </w:r>
          </w:p>
        </w:tc>
        <w:tc>
          <w:tcPr>
            <w:tcW w:type="dxa" w:w="1572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输入</w:t>
            </w:r>
          </w:p>
        </w:tc>
        <w:tc>
          <w:tcPr>
            <w:tcW w:type="dxa" w:w="1572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核心处理</w:t>
            </w:r>
          </w:p>
        </w:tc>
        <w:tc>
          <w:tcPr>
            <w:tcW w:type="dxa" w:w="1572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输出</w:t>
            </w:r>
          </w:p>
        </w:tc>
        <w:tc>
          <w:tcPr>
            <w:tcW w:type="dxa" w:w="1572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后续用途</w:t>
            </w:r>
          </w:p>
        </w:tc>
      </w:tr>
      <w:tr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螺线参数化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统一表达不同螺距下的轨迹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(p,θ)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计算 Γₚ(θ)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节点位置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节点递推</w:t>
            </w:r>
          </w:p>
        </w:tc>
      </w:tr>
      <w:tr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终止参数计算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将固定调头半径转成路径终点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(p,R_turn)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解 (bθₑ=R_turn)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θₑ(p)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全过程范围</w:t>
            </w:r>
          </w:p>
        </w:tc>
      </w:tr>
      <w:tr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定长圆求交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保证板凳连接长度不变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前一把手、(Lᵢ)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取最近有效根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全部把手中心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实体恢复</w:t>
            </w:r>
          </w:p>
        </w:tc>
      </w:tr>
      <w:tr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实体矩形恢复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中心线不能代表板凳实体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相邻把手中心、板凳尺寸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求中心、长轴、法向和半轴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(Rᵢ)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碰撞判定</w:t>
            </w:r>
          </w:p>
        </w:tc>
      </w:tr>
      <w:tr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碰撞三级筛选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兼顾完整性与计算量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全部 (Rᵢ)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拓扑排除、外接圆初筛、SAT精判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(gᵢⱼ)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全局裕度</w:t>
            </w:r>
          </w:p>
        </w:tc>
      </w:tr>
      <w:tr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全过程最小化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防止只看终点漏检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(G(p,θ))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对路径参数取最小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(F(p))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可行性判定</w:t>
            </w:r>
          </w:p>
        </w:tc>
      </w:tr>
      <w:tr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单调性扫描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检查二分前提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螺距网格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记录可行/不可行序列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夹逼区间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二分搜索</w:t>
            </w:r>
          </w:p>
        </w:tc>
      </w:tr>
      <w:tr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逻辑二分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快速定位临界螺距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(pL,pU,Phi)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保持下界不可行、上界可行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(pL,pU,p^*</w:t>
            </w:r>
          </w:p>
        </w:tc>
        <w:tc>
          <w:tcPr>
            <w:tcW w:type="dxa" w:w="157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最终报告</w:t>
            </w:r>
          </w:p>
        </w:tc>
      </w:tr>
    </w:tbl>
    <w:p>
      <w:pPr>
        <w:pStyle w:val="Heading2"/>
      </w:pPr>
      <w:r>
        <w:t>4.5 具体求解步骤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对每个候选螺距 (p)：</w:t>
      </w:r>
    </w:p>
    <w:p>
      <w:pPr>
        <w:ind w:left="312" w:hanging="198"/>
      </w:pPr>
      <w:r>
        <w:rPr>
          <w:rFonts w:ascii="Times New Roman" w:hAnsi="Times New Roman" w:eastAsia="宋体"/>
          <w:sz w:val="21"/>
        </w:rPr>
        <w:t>1. 计算终止参数 θₑ(p)=9π/p，确定全过程区间 [θₑ(p),32π]。</w:t>
      </w:r>
    </w:p>
    <w:p>
      <w:pPr>
        <w:ind w:left="312" w:hanging="198"/>
      </w:pPr>
      <w:r>
        <w:rPr>
          <w:rFonts w:ascii="Times New Roman" w:hAnsi="Times New Roman" w:eastAsia="宋体"/>
          <w:sz w:val="21"/>
        </w:rPr>
        <w:t>2. 在该区间采样龙头姿态；每个姿态用定长圆—螺线求交递推全部把手。</w:t>
      </w:r>
    </w:p>
    <w:p>
      <w:pPr>
        <w:ind w:left="312" w:hanging="198"/>
      </w:pPr>
      <w:r>
        <w:rPr>
          <w:rFonts w:ascii="Times New Roman" w:hAnsi="Times New Roman" w:eastAsia="宋体"/>
          <w:sz w:val="21"/>
        </w:rPr>
        <w:t>3. 根据相邻把手中心恢复223块有向矩形。</w:t>
      </w:r>
    </w:p>
    <w:p>
      <w:pPr>
        <w:ind w:left="312" w:hanging="198"/>
      </w:pPr>
      <w:r>
        <w:rPr>
          <w:rFonts w:ascii="Times New Roman" w:hAnsi="Times New Roman" w:eastAsia="宋体"/>
          <w:sz w:val="21"/>
        </w:rPr>
        <w:t>4. 排除 |i-j|=1 的正常相邻板对，对剩余板对依次执行外接圆初筛和SAT精判。</w:t>
      </w:r>
    </w:p>
    <w:p>
      <w:pPr>
        <w:ind w:left="312" w:hanging="198"/>
      </w:pPr>
      <w:r>
        <w:rPr>
          <w:rFonts w:ascii="Times New Roman" w:hAnsi="Times New Roman" w:eastAsia="宋体"/>
          <w:sz w:val="21"/>
        </w:rPr>
        <w:t>5. 取所有非相邻板对的最小裕度，得到该姿态的 (G(p,θ))，再对全过程取最小得到 (F(p))。</w:t>
      </w:r>
    </w:p>
    <w:p>
      <w:pPr>
        <w:ind w:left="312" w:hanging="198"/>
      </w:pPr>
      <w:r>
        <w:rPr>
          <w:rFonts w:ascii="Times New Roman" w:hAnsi="Times New Roman" w:eastAsia="宋体"/>
          <w:sz w:val="21"/>
        </w:rPr>
        <w:t>6. 在 (p=0.285,0.290,…,0.560 m 上执行宽范围扫描，检查可行性序列是否出现“可行后又不可行”。</w:t>
      </w:r>
    </w:p>
    <w:p>
      <w:pPr>
        <w:ind w:left="312" w:hanging="198"/>
      </w:pPr>
      <w:r>
        <w:rPr>
          <w:rFonts w:ascii="Times New Roman" w:hAnsi="Times New Roman" w:eastAsia="宋体"/>
          <w:sz w:val="21"/>
        </w:rPr>
        <w:t>7. 扫描序列在全域内未出现“可行 → 不可行”反转后，取第一组“不可行 → 可行”相邻螺距作为 [pL,pU]，满足 Phi(pL)=0,Phi(pU)=1。扫描认证只对本次搜索区间和本次全过程判据有效。</w:t>
      </w:r>
    </w:p>
    <w:p>
      <w:pPr>
        <w:ind w:left="312" w:hanging="198"/>
      </w:pPr>
      <w:r>
        <w:rPr>
          <w:rFonts w:ascii="Times New Roman" w:hAnsi="Times New Roman" w:eastAsia="宋体"/>
          <w:sz w:val="21"/>
        </w:rPr>
        <w:t>8. 在已认证区间内进行逻辑二分：反复取中点 pM=(pL+pU)/2，按 Phi(pM) 更新上下界，始终保持下界不可行、上界可行，直到 pU-pL≤10⁻⁵, m。</w:t>
      </w:r>
    </w:p>
    <w:p>
      <w:pPr>
        <w:ind w:left="312" w:hanging="198"/>
      </w:pPr>
      <w:r>
        <w:rPr>
          <w:rFonts w:ascii="Times New Roman" w:hAnsi="Times New Roman" w:eastAsia="宋体"/>
          <w:sz w:val="21"/>
        </w:rPr>
        <w:t>9. 在最终上下界上提高姿态采样密度，并用独立多边形实现复核碰撞符号。</w:t>
      </w:r>
    </w:p>
    <w:p>
      <w:r>
        <w:br w:type="page"/>
      </w:r>
    </w:p>
    <w:p>
      <w:pPr>
        <w:pStyle w:val="Heading1"/>
      </w:pPr>
      <w:r>
        <w:t>5. 结果及其实际含义</w:t>
      </w:r>
    </w:p>
    <w:p>
      <w:pPr>
        <w:pStyle w:val="Heading2"/>
      </w:pPr>
      <w:r>
        <w:t>5.1 直接结果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7"/>
        <w:gridCol w:w="4717"/>
      </w:tblGrid>
      <w:tr>
        <w:tc>
          <w:tcPr>
            <w:tcW w:type="dxa" w:w="4717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4717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固定调头空间半径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4.5 m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螺距扫描范围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0.285–0.560 m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扫描点数与步长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56点，步长0.005 m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单调性认证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通过，未发现可行性反转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初始夹逼区间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[0.450, 0.455] m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不可行下界 pL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0.45033203125 m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可行上界 pU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0.450341796875 m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夹逼宽度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9.765625 × 10⁻⁶ m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临界估计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p* ≈ 0.4503369140625 m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不可行下界最小裕度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−5.351465 × 10⁻⁶ m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可行上界最小裕度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4.395378 × 10⁻⁶ m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最危险龙头半径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4.5726005 m</w:t>
            </w:r>
          </w:p>
        </w:tc>
      </w:tr>
      <w:tr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代表性候选板对</w:t>
            </w:r>
          </w:p>
        </w:tc>
        <w:tc>
          <w:tcPr>
            <w:tcW w:type="dxa" w:w="471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第1块与第20块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sz w:val="21"/>
        </w:rPr>
        <w:t>因此，问题3的数值临界螺距为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6160" cy="3465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0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46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若论文需要一个按毫米取值且必须保证计算可行的工程报告值，应向上取整为 (0.451, m)。(0.450, m) 位于不可行下界一侧，不能作为严格无碰撞的保守取值。</w:t>
      </w:r>
    </w:p>
    <w:p>
      <w:pPr>
        <w:pStyle w:val="Heading2"/>
      </w:pPr>
      <w:r>
        <w:t>5.2 结果规律、原因与边界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规律：在本次完整搜索区间内，螺距从小到大时可行性只发生一次“不可行 → 可行”转变，临界区间集中在约 (0.4503, m)。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原因：增大螺距会增大相邻螺线圈的法向间距，降低跨圈板凳之间的拥挤；但板凳姿态也会随螺距变化，所以最终结论仍必须由实体SAT全过程计算给出。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危险位置：最危险姿态的龙头半径约 (4.5726, m&gt;4.5, m)，说明碰撞可能在到达调头边界之前出现。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系统口径：第1块与第20块是临界下界处的代表性候选对；它用于定位最危险状态，不表示其他候选对在该姿态不存在。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适用边界：这些数值对应当前板凳尺寸、把手间距、初始参数、二维实体矩形和接触容差。改变任一条件，都需要重新扫描和二分，不能直接套用 (0.450337, m)。</w:t>
      </w:r>
    </w:p>
    <w:p>
      <w:r>
        <w:rPr>
          <w:rFonts w:ascii="Times New Roman" w:hAnsi="Times New Roman" w:eastAsia="宋体"/>
          <w:sz w:val="21"/>
        </w:rPr>
        <w:t>图表和机器可读结果分别见 figures/图1_Q3_螺距可行性与二分夹逼.png、tables/q3_pitch_scan.csv 和 tables/result3.xlsx。</w:t>
      </w:r>
    </w:p>
    <w:p>
      <w:pPr>
        <w:pStyle w:val="Heading1"/>
      </w:pPr>
      <w:r>
        <w:t>6. 模型检验、局限和下一问接口</w:t>
      </w:r>
    </w:p>
    <w:p>
      <w:pPr>
        <w:pStyle w:val="Heading2"/>
      </w:pPr>
      <w:r>
        <w:t>6.1 核心验证结果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45"/>
        <w:gridCol w:w="3145"/>
        <w:gridCol w:w="3145"/>
      </w:tblGrid>
      <w:tr>
        <w:tc>
          <w:tcPr>
            <w:tcW w:type="dxa" w:w="3145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检验项目</w:t>
            </w:r>
          </w:p>
        </w:tc>
        <w:tc>
          <w:tcPr>
            <w:tcW w:type="dxa" w:w="3145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  <w:tc>
          <w:tcPr>
            <w:tcW w:type="dxa" w:w="3145"/>
            <w:vAlign w:val="center"/>
          </w:tcPr>
          <w:p>
            <w:pPr>
              <w:jc w:val="center"/>
              <w:shd w:fill="DCE6F1"/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定长约束回代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通过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首节把手间距为2.86 m，其余为1.65 m，误差受求根容差控制</w:t>
            </w:r>
          </w:p>
        </w:tc>
      </w:tr>
      <w:tr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全域螺距扫描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通过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56个候选值中未出现“可行后重新不可行”</w:t>
            </w:r>
          </w:p>
        </w:tc>
      </w:tr>
      <w:tr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二分夹逼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通过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pU − pL = 9.765625 × 10⁻⁶ m</w:t>
            </w:r>
          </w:p>
        </w:tc>
      </w:tr>
      <w:tr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33/65/129点采样收敛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通过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可行上界最小裕度均约为4.395378 × 10⁻⁶ m</w:t>
            </w:r>
          </w:p>
        </w:tc>
      </w:tr>
      <w:tr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临界前后复核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通过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下界最小裕度为负，上界为正</w:t>
            </w:r>
          </w:p>
        </w:tc>
      </w:tr>
      <w:tr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独立Shapely多边形复核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通过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下界相交面积约4.296174 × 10⁻¹¹ m²，上界距离约4.395378 × 10⁻⁶ m</w:t>
            </w:r>
          </w:p>
        </w:tc>
      </w:tr>
      <w:tr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当前正式范围回归测试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通过</w:t>
            </w:r>
          </w:p>
        </w:tc>
        <w:tc>
          <w:tcPr>
            <w:tcW w:type="dxa" w:w="314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公共模型、Q1、Q2正式模块与Q3共26项全部通过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sz w:val="21"/>
        </w:rPr>
        <w:t>详细证据位于 tables/Q3_验证结果.md、tables/Q3_单调性与二分依据.md 和 tables/q3_result_summary.json；本次定向复跑输出为 run_q3_console_handoff_refresh.txt，复现入口为 code/run_q3_min_pitch.py。</w:t>
      </w:r>
    </w:p>
    <w:p>
      <w:pPr>
        <w:pStyle w:val="Heading2"/>
      </w:pPr>
      <w:r>
        <w:t>6.2 模型局限</w:t>
      </w:r>
    </w:p>
    <w:p>
      <w:pPr>
        <w:ind w:left="312" w:hanging="198"/>
      </w:pPr>
      <w:r>
        <w:rPr>
          <w:rFonts w:ascii="Times New Roman" w:hAnsi="Times New Roman" w:eastAsia="宋体"/>
          <w:sz w:val="21"/>
        </w:rPr>
        <w:t>1. 模型采用二维俯视有向矩形，不包含三维上下错层、板凳厚度、连接孔结构和材料变形。</w:t>
      </w:r>
    </w:p>
    <w:p>
      <w:pPr>
        <w:ind w:left="312" w:hanging="198"/>
      </w:pPr>
      <w:r>
        <w:rPr>
          <w:rFonts w:ascii="Times New Roman" w:hAnsi="Times New Roman" w:eastAsia="宋体"/>
          <w:sz w:val="21"/>
        </w:rPr>
        <w:t>2. “刚好接触”按全局裕度 (F(p)≥0) 作为可行边界，代码使用数值容差处理浮点误差；若题目给出额外安全间隙，应将其写入判定式并重新求解。</w:t>
      </w:r>
    </w:p>
    <w:p>
      <w:pPr>
        <w:ind w:left="312" w:hanging="198"/>
      </w:pPr>
      <w:r>
        <w:rPr>
          <w:rFonts w:ascii="Times New Roman" w:hAnsi="Times New Roman" w:eastAsia="宋体"/>
          <w:sz w:val="21"/>
        </w:rPr>
        <w:t>3. 螺距的全局单调性由法向圈距的解析导数提供几何依据，再由指定搜索区间的完整扫描认证；它不是脱离扫描范围的普遍定理。</w:t>
      </w:r>
    </w:p>
    <w:p>
      <w:pPr>
        <w:ind w:left="312" w:hanging="198"/>
      </w:pPr>
      <w:r>
        <w:rPr>
          <w:rFonts w:ascii="Times New Roman" w:hAnsi="Times New Roman" w:eastAsia="宋体"/>
          <w:sz w:val="21"/>
        </w:rPr>
        <w:t>4. 临界估计是二分上下界中点，论文应同时报告上下界，不能把中点写成无误差的严格解析值。</w:t>
      </w:r>
    </w:p>
    <w:p>
      <w:pPr>
        <w:pStyle w:val="Heading2"/>
      </w:pPr>
      <w:r>
        <w:t>6.3 传递给问题4的接口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本问向问题4提供：给定螺距 (p) 时的全过程位置恢复、实体板凳恢复、SAT碰撞判定、全局裕度 (G(p,θ)) 与全过程可行性函数 (F(p))。问题4若引入调头圆弧或路径参数变化，应在此接口上增加新的轨迹段和连续连接约束，并重新进行全过程碰撞搜索；本交付不提前求解问题4。</w:t>
      </w:r>
    </w:p>
    <w:p>
      <w:pPr>
        <w:jc w:val="center"/>
      </w:pPr>
      <w:r>
        <w:t>附图：螺距可行性扫描与临界夹逼</w:t>
      </w:r>
      <w:r>
        <w:rPr>
          <w:rFonts w:ascii="Times New Roman" w:hAnsi="Times New Roman" w:eastAsia="黑体"/>
          <w:b/>
          <w:sz w:val="3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299776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Q3_螺距可行性与二分夹逼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97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全过程最小安全裕度随螺距变化及二分夹逼区间</w:t>
      </w:r>
      <w:r>
        <w:rPr>
          <w:rFonts w:ascii="Times New Roman" w:hAnsi="Times New Roman" w:eastAsia="宋体"/>
          <w:sz w:val="19"/>
        </w:rPr>
      </w:r>
    </w:p>
    <w:sectPr w:rsidR="00FC693F" w:rsidRPr="0006063C" w:rsidSect="00034616">
      <w:footerReference w:type="default" r:id="rId9"/>
      <w:pgSz w:w="12240" w:h="15840"/>
      <w:pgMar w:top="1332" w:right="1332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>问题3：最小螺距与逻辑二分｜论文手审阅版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问题3：板凳龙盘入调头空间的最小螺距</dc:title>
  <dc:subject>单调性数学依据、全过程碰撞判定与逻辑二分搜索</dc:subject>
  <dc:creator>数学建模项目组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