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D2D11">
      <w:pPr>
        <w:pStyle w:val="36"/>
      </w:pPr>
      <w:r>
        <w:t>IPOPHL Geographical Indication (GI) - Certifications &amp; Proofs Dataset</w:t>
      </w:r>
    </w:p>
    <w:p w14:paraId="5E8D237A">
      <w:r>
        <w:t>Synthetic but realistic supporting dataset modeled after IPOPHL GI application requirements for Kapeng Barako. Values are based on literature, government standards, and typical certification formats.</w:t>
      </w:r>
    </w:p>
    <w:p w14:paraId="6DAE901B">
      <w:pPr>
        <w:pStyle w:val="2"/>
      </w:pPr>
      <w:r>
        <w:t>Certification Register</w:t>
      </w:r>
    </w:p>
    <w:p w14:paraId="0A62F221">
      <w:r>
        <w:t>CERT-2026-001 | Provincial Agriculture Office - Batangas | Historical Production Certification | Batangas | 2026-01-15 | Valid</w:t>
      </w:r>
    </w:p>
    <w:p w14:paraId="13A67581">
      <w:r>
        <w:t>CERT-2026-002 | Provincial Agriculture Office - Cavite | Historical Production Certification | Cavite | 2026-01-17 | Valid</w:t>
      </w:r>
    </w:p>
    <w:p w14:paraId="7B4AF40F">
      <w:r>
        <w:t>CERT-2026-003 | BAFS | Production Standards Compliance | CALABARZON | 2026-02-01 | Valid</w:t>
      </w:r>
    </w:p>
    <w:p w14:paraId="285F36B7">
      <w:r>
        <w:t>CERT-2026-004 | Accredited Soil Laboratory | Soil Analysis Validation | Batangas | 2026-02-10 | Valid</w:t>
      </w:r>
    </w:p>
    <w:p w14:paraId="5CBE1613">
      <w:r>
        <w:t>CERT-2026-005 | Philippine Coffee Board | Sensory &amp; Cup Quality Verification | Batangas/Cavite | 2026-02-20 | Valid</w:t>
      </w:r>
    </w:p>
    <w:p w14:paraId="74408422">
      <w:r>
        <w:t>CERT-2026-006 | LGU Resolution | GI Application Endorsement | Batangas | 2026-03-01 | Valid</w:t>
      </w:r>
    </w:p>
    <w:p w14:paraId="0F7F54EB">
      <w:pPr>
        <w:pStyle w:val="2"/>
      </w:pPr>
      <w:r>
        <w:t>Proof of Causal Link Summary</w:t>
      </w:r>
    </w:p>
    <w:p w14:paraId="1E324204">
      <w:pPr>
        <w:rPr>
          <w:rFonts w:hint="default" w:eastAsia="SimSun" w:cs="SimSun" w:asciiTheme="minorAscii" w:hAnsiTheme="minorAscii"/>
          <w:sz w:val="22"/>
          <w:szCs w:val="22"/>
        </w:rPr>
      </w:pPr>
      <w:r>
        <w:t>Evidence indicates that volcanic Andisol soils, elevation, rainfall, agroforestry systems, and long-standing cultivation traditions contribute directly to the distinctive sensory profile of Kapeng Barako. Supporting sources include soil analyses, farm inspections, and quality assessments.</w:t>
      </w:r>
      <w:r>
        <w:br w:type="textWrapping"/>
      </w:r>
      <w:r>
        <w:br w:type="textWrapping"/>
      </w:r>
      <w:r>
        <w:rPr>
          <w:rFonts w:hint="default" w:eastAsia="SimSun" w:cs="Georgia" w:asciiTheme="majorAscii" w:hAnsiTheme="majorAscii"/>
          <w:b/>
          <w:bCs/>
          <w:color w:val="376092" w:themeColor="accent1" w:themeShade="BF"/>
          <w:sz w:val="28"/>
          <w:szCs w:val="28"/>
          <w:highlight w:val="none"/>
        </w:rPr>
        <w:t>IPOPHL GI Certifications &amp; Proofs Dataset</w:t>
      </w:r>
      <w:r>
        <w:rPr>
          <w:rFonts w:hint="default" w:eastAsia="SimSun" w:cs="Georgia" w:asciiTheme="majorAscii" w:hAnsiTheme="majorAscii"/>
          <w:b/>
          <w:bCs/>
          <w:color w:val="376092" w:themeColor="accent1" w:themeShade="BF"/>
          <w:sz w:val="28"/>
          <w:szCs w:val="28"/>
          <w:highlight w:val="none"/>
        </w:rPr>
        <w:br w:type="textWrapping"/>
      </w:r>
      <w:r>
        <w:rPr>
          <w:rFonts w:hint="default" w:eastAsia="SimSun" w:cs="SimSun" w:asciiTheme="minorAscii" w:hAnsiTheme="minorAscii"/>
          <w:sz w:val="22"/>
          <w:szCs w:val="22"/>
        </w:rPr>
        <w:t xml:space="preserve">Synthetic supporting dataset prepared for Geographical Indication applications. </w:t>
      </w:r>
    </w:p>
    <w:p w14:paraId="42D00629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 xml:space="preserve">CERT-2026-001 | Provincial Agriculture Office - Batangas | Historical Production Certification | Batangas | 2026-01-15 | Valid </w:t>
      </w:r>
    </w:p>
    <w:p w14:paraId="6132A33A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 xml:space="preserve">CERT-2026-002 | Provincial Agriculture Office - Cavite | Historical Production Certification | Cavite | 2026-01-17 | Valid </w:t>
      </w:r>
    </w:p>
    <w:p w14:paraId="1438887D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 xml:space="preserve">CERT-2026-003 | BAFS | Production Standards Compliance | CALABARZON | 2026-02-01 | Valid </w:t>
      </w:r>
    </w:p>
    <w:p w14:paraId="47D53D4D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 xml:space="preserve">CERT-2026-004 | Accredited Soil Laboratory | Soil Analysis Validation | Batangas | 2026-02-10 | Valid </w:t>
      </w:r>
    </w:p>
    <w:p w14:paraId="0F35CE1F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 xml:space="preserve">CERT-2026-005 | Philippine Coffee Board | Sensory &amp; Cup Quality Verification | Batangas/Cavite | 2026-02-20 | Valid </w:t>
      </w:r>
    </w:p>
    <w:p w14:paraId="1D4395ED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>CERT-2026-006 | LGU Resolution | GI Application Endorsement | Batangas | 2026-03-01 | Valid</w:t>
      </w:r>
    </w:p>
    <w:p w14:paraId="12ED36D9">
      <w:pPr>
        <w:rPr>
          <w:rFonts w:hint="default" w:eastAsia="SimSun" w:cs="SimSun" w:asciiTheme="minorAscii" w:hAnsiTheme="minorAscii"/>
          <w:sz w:val="22"/>
          <w:szCs w:val="22"/>
        </w:rPr>
      </w:pPr>
      <w:bookmarkStart w:id="0" w:name="_GoBack"/>
      <w:bookmarkEnd w:id="0"/>
    </w:p>
    <w:p w14:paraId="76F3F4FB">
      <w:pPr>
        <w:rPr>
          <w:rFonts w:hint="default" w:ascii="Calibri" w:hAnsi="Calibri" w:eastAsia="SimSun" w:cs="Calibri"/>
          <w:b/>
          <w:bCs/>
          <w:color w:val="376092" w:themeColor="accent1" w:themeShade="BF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376092" w:themeColor="accent1" w:themeShade="BF"/>
          <w:sz w:val="28"/>
          <w:szCs w:val="28"/>
        </w:rPr>
        <w:t>Proof of Causal Link</w:t>
      </w:r>
    </w:p>
    <w:p w14:paraId="1C012FB8">
      <w:pPr>
        <w:rPr>
          <w:rFonts w:hint="default" w:eastAsia="SimSun" w:cs="SimSun" w:asciiTheme="minorAscii" w:hAnsiTheme="minorAscii"/>
          <w:sz w:val="22"/>
          <w:szCs w:val="22"/>
        </w:rPr>
      </w:pPr>
      <w:r>
        <w:rPr>
          <w:rFonts w:hint="default" w:eastAsia="SimSun" w:cs="SimSun" w:asciiTheme="minorAscii" w:hAnsiTheme="minorAscii"/>
          <w:sz w:val="22"/>
          <w:szCs w:val="22"/>
        </w:rPr>
        <w:t>The dataset links geographic factors, historical reputation, and production practices to product quality.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enty Demo">
    <w:panose1 w:val="00000500000000000000"/>
    <w:charset w:val="00"/>
    <w:family w:val="auto"/>
    <w:pitch w:val="default"/>
    <w:sig w:usb0="00000001" w:usb1="00000000" w:usb2="00000000" w:usb3="00000000" w:csb0="20000001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022AB"/>
    <w:rsid w:val="3AF328C6"/>
    <w:rsid w:val="3C24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1093</Characters>
  <Lines>0</Lines>
  <Paragraphs>0</Paragraphs>
  <TotalTime>12</TotalTime>
  <ScaleCrop>false</ScaleCrop>
  <LinksUpToDate>false</LinksUpToDate>
  <CharactersWithSpaces>1250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Krisha Rubia</cp:lastModifiedBy>
  <dcterms:modified xsi:type="dcterms:W3CDTF">2026-06-01T18:45:36Z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eyJoZGlkIjoiNzE1MTZiNTVkYzQ1ZWEzYjY1ZTE2ZjA1YzMzMGRhNDUiLCJ1c2VySWQiOiI4ODEzNDY2OTc0MDAwIn0=</vt:lpwstr>
  </property>
  <property fmtid="{D5CDD505-2E9C-101B-9397-08002B2CF9AE}" pid="3" name="KSOProductBuildVer">
    <vt:lpwstr>1033-12.1.0.26880</vt:lpwstr>
  </property>
  <property fmtid="{D5CDD505-2E9C-101B-9397-08002B2CF9AE}" pid="4" name="ICV">
    <vt:lpwstr>DAEFF8909ED54C29A660144376843F9E_13</vt:lpwstr>
  </property>
</Properties>
</file>