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ouble" w:color="1A5C2E" w:sz="8" w:space="4"/>
        </w:pBdr>
        <w:spacing w:after="0" w:before="720"/>
        <w:jc w:val="center"/>
      </w:pPr>
      <w:r>
        <w:rPr>
          <w:sz w:val="22"/>
          <w:szCs w:val="22"/>
        </w:rPr>
        <w:t xml:space="preserve"/>
      </w:r>
    </w:p>
    <w:p>
      <w:pPr>
        <w:spacing w:after="0" w:before="360"/>
      </w:pPr>
      <w:r>
        <w:t xml:space="preserve"/>
      </w:r>
    </w:p>
    <w:p>
      <w:pPr>
        <w:spacing w:after="40" w:before="0"/>
        <w:jc w:val="center"/>
      </w:pPr>
      <w:r>
        <w:rPr>
          <w:rFonts w:ascii="Arial" w:cs="Arial" w:eastAsia="Arial" w:hAnsi="Arial"/>
          <w:b/>
          <w:bCs/>
          <w:color w:val="C8A600"/>
          <w:sz w:val="22"/>
          <w:szCs w:val="22"/>
        </w:rPr>
        <w:t xml:space="preserve">GEOGRAPHICAL INDICATION APPLICATION</w:t>
      </w:r>
    </w:p>
    <w:p>
      <w:pPr>
        <w:spacing w:after="40" w:before="0"/>
        <w:jc w:val="center"/>
      </w:pPr>
      <w:r>
        <w:rPr>
          <w:rFonts w:ascii="Arial" w:cs="Arial" w:eastAsia="Arial" w:hAnsi="Arial"/>
          <w:color w:val="555555"/>
          <w:sz w:val="20"/>
          <w:szCs w:val="20"/>
        </w:rPr>
        <w:t xml:space="preserve">Intellectual Property Office of the Philippines (IPOPHL)</w:t>
      </w:r>
    </w:p>
    <w:p>
      <w:pPr>
        <w:spacing w:after="0" w:before="240"/>
      </w:pPr>
      <w:r>
        <w:t xml:space="preserve"/>
      </w:r>
    </w:p>
    <w:p>
      <w:pPr>
        <w:spacing w:after="80" w:before="0"/>
        <w:jc w:val="center"/>
      </w:pPr>
      <w:r>
        <w:rPr>
          <w:rFonts w:ascii="Arial" w:cs="Arial" w:eastAsia="Arial" w:hAnsi="Arial"/>
          <w:b/>
          <w:bCs/>
          <w:color w:val="1A5C2E"/>
          <w:sz w:val="40"/>
          <w:szCs w:val="40"/>
        </w:rPr>
        <w:t xml:space="preserve">MANUAL OF SPECIFICATIONS</w:t>
      </w:r>
    </w:p>
    <w:p>
      <w:pPr>
        <w:spacing w:after="80" w:before="0"/>
        <w:jc w:val="center"/>
      </w:pPr>
      <w:r>
        <w:rPr>
          <w:rFonts w:ascii="Arial" w:cs="Arial" w:eastAsia="Arial" w:hAnsi="Arial"/>
          <w:color w:val="444444"/>
          <w:sz w:val="24"/>
          <w:szCs w:val="24"/>
        </w:rPr>
        <w:t xml:space="preserve">for the Geographical Indication</w:t>
      </w:r>
    </w:p>
    <w:p>
      <w:pPr>
        <w:spacing w:after="0" w:before="120"/>
      </w:pPr>
      <w:r>
        <w:t xml:space="preserve"/>
      </w:r>
    </w:p>
    <w:p>
      <w:pPr>
        <w:spacing w:after="80" w:before="0"/>
        <w:jc w:val="center"/>
      </w:pPr>
      <w:r>
        <w:rPr>
          <w:rFonts w:ascii="Arial" w:cs="Arial" w:eastAsia="Arial" w:hAnsi="Arial"/>
          <w:b/>
          <w:bCs/>
          <w:color w:val="1A5C2E"/>
          <w:sz w:val="56"/>
          <w:szCs w:val="56"/>
        </w:rPr>
        <w:t xml:space="preserve">KAPENG BARAKO</w:t>
      </w:r>
    </w:p>
    <w:p>
      <w:pPr>
        <w:spacing w:after="80" w:before="0"/>
        <w:jc w:val="center"/>
      </w:pPr>
      <w:r>
        <w:rPr>
          <w:rFonts w:ascii="Arial" w:cs="Arial" w:eastAsia="Arial" w:hAnsi="Arial"/>
          <w:i/>
          <w:iCs/>
          <w:color w:val="555555"/>
          <w:sz w:val="26"/>
          <w:szCs w:val="26"/>
        </w:rPr>
        <w:t xml:space="preserve">(Coffea liberica W.Bull)</w:t>
      </w:r>
    </w:p>
    <w:p>
      <w:pPr>
        <w:spacing w:after="0" w:before="120"/>
      </w:pPr>
      <w:r>
        <w:t xml:space="preserve"/>
      </w:r>
    </w:p>
    <w:p>
      <w:pPr>
        <w:pBdr>
          <w:top w:val="single" w:color="C8A600" w:sz="4" w:space="8"/>
          <w:bottom w:val="single" w:color="C8A600" w:sz="4" w:space="8"/>
        </w:pBdr>
        <w:spacing w:after="40" w:before="0"/>
        <w:jc w:val="center"/>
      </w:pPr>
      <w:r>
        <w:rPr>
          <w:rFonts w:ascii="Arial" w:cs="Arial" w:eastAsia="Arial" w:hAnsi="Arial"/>
          <w:b/>
          <w:bCs/>
          <w:color w:val="1A5C2E"/>
          <w:sz w:val="22"/>
          <w:szCs w:val="22"/>
        </w:rPr>
        <w:t xml:space="preserve">Province of Batangas and Province of Cavite, CALABARZON, Philippines</w:t>
      </w:r>
    </w:p>
    <w:p>
      <w:pPr>
        <w:spacing w:after="0" w:before="480"/>
      </w:pPr>
      <w:r>
        <w:t xml:space="preserve"/>
      </w:r>
    </w:p>
    <w:p>
      <w:pPr>
        <w:spacing w:after="40" w:before="0"/>
        <w:jc w:val="center"/>
      </w:pPr>
      <w:r>
        <w:rPr>
          <w:rFonts w:ascii="Arial" w:cs="Arial" w:eastAsia="Arial" w:hAnsi="Arial"/>
          <w:color w:val="555555"/>
          <w:sz w:val="20"/>
          <w:szCs w:val="20"/>
        </w:rPr>
        <w:t xml:space="preserve">Prepared by:</w:t>
      </w:r>
    </w:p>
    <w:p>
      <w:pPr>
        <w:spacing w:after="40" w:before="0"/>
        <w:jc w:val="center"/>
      </w:pPr>
      <w:r>
        <w:rPr>
          <w:rFonts w:ascii="Arial" w:cs="Arial" w:eastAsia="Arial" w:hAnsi="Arial"/>
          <w:b/>
          <w:bCs/>
          <w:color w:val="1A5C2E"/>
          <w:sz w:val="22"/>
          <w:szCs w:val="22"/>
        </w:rPr>
        <w:t xml:space="preserve">[Applicant Organization / Cooperative Name]</w:t>
      </w:r>
    </w:p>
    <w:p>
      <w:pPr>
        <w:spacing w:after="40" w:before="0"/>
        <w:jc w:val="center"/>
      </w:pPr>
      <w:r>
        <w:rPr>
          <w:rFonts w:ascii="Arial" w:cs="Arial" w:eastAsia="Arial" w:hAnsi="Arial"/>
          <w:color w:val="555555"/>
          <w:sz w:val="20"/>
          <w:szCs w:val="20"/>
        </w:rPr>
        <w:t xml:space="preserve">[Address], Batangas / Cavite, Philippines</w:t>
      </w:r>
    </w:p>
    <w:p>
      <w:pPr>
        <w:spacing w:after="0" w:before="120"/>
      </w:pPr>
      <w:r>
        <w:t xml:space="preserve"/>
      </w:r>
    </w:p>
    <w:p>
      <w:pPr>
        <w:spacing w:after="40" w:before="0"/>
        <w:jc w:val="center"/>
      </w:pPr>
      <w:r>
        <w:rPr>
          <w:rFonts w:ascii="Arial" w:cs="Arial" w:eastAsia="Arial" w:hAnsi="Arial"/>
          <w:color w:val="555555"/>
          <w:sz w:val="20"/>
          <w:szCs w:val="20"/>
        </w:rPr>
        <w:t xml:space="preserve">Date of Preparation: ______________________</w:t>
      </w:r>
    </w:p>
    <w:p>
      <w:pPr>
        <w:pBdr>
          <w:bottom w:val="double" w:color="1A5C2E" w:sz="8" w:space="4"/>
        </w:pBdr>
        <w:spacing w:after="0" w:before="240"/>
        <w:jc w:val="center"/>
      </w:pPr>
      <w:r>
        <w:rPr>
          <w:sz w:val="22"/>
          <w:szCs w:val="22"/>
        </w:rPr>
        <w:t xml:space="preserve"/>
      </w:r>
    </w:p>
    <w:p>
      <w:r>
        <w:br w:type="page"/>
      </w:r>
    </w:p>
    <w:p>
      <w:pPr>
        <w:pBdr>
          <w:top w:val="single" w:color="AAAAAA" w:sz="1"/>
          <w:bottom w:val="single" w:color="AAAAAA" w:sz="1"/>
          <w:left w:val="single" w:color="1A5C2E" w:sz="16"/>
          <w:right w:val="single" w:color="AAAAAA" w:sz="1"/>
        </w:pBdr>
        <w:shd w:fill="E8F5E9" w:val="clear"/>
        <w:spacing w:after="160" w:before="0"/>
      </w:pPr>
      <w:r>
        <w:rPr>
          <w:rFonts w:ascii="Arial" w:cs="Arial" w:eastAsia="Arial" w:hAnsi="Arial"/>
          <w:b/>
          <w:bCs/>
          <w:color w:val="1A5C2E"/>
          <w:sz w:val="20"/>
          <w:szCs w:val="20"/>
        </w:rPr>
        <w:t xml:space="preserve">NOTICE ON DATA GAPS AND EVIDENCE REQUIREMENTS: </w:t>
      </w:r>
      <w:r>
        <w:rPr>
          <w:rFonts w:ascii="Arial" w:cs="Arial" w:eastAsia="Arial" w:hAnsi="Arial"/>
          <w:color w:val="333333"/>
          <w:sz w:val="20"/>
          <w:szCs w:val="20"/>
        </w:rPr>
        <w:t xml:space="preserve">Sections marked with [FIELD DATA NEEDED] require primary data from farmers, cooperatives, and government agencies not available at the time of drafting. Applicants must supplement this document with sworn statements, farm records, laboratory analyses, and certifications from the relevant LGUs and national agencies prior to final submission to IPOPHL.</w:t>
      </w:r>
    </w:p>
    <w:p>
      <w:pPr>
        <w:spacing w:after="0" w:before="12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1: IDENTIFICATION OF THE PRODUCT AND APPLICANT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GI Name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KAPENG BARAKO</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Local Synonym</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Kapeng Barako; Kape Barako; Barako Coffee</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Scientific Name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Coffea liberica W.Bull (Rubiaceae)</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Product Category</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Agricultural product – Coffee beans (green and roasted); Processed coffee products derived therefrom</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GI Type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Geographical Indication (sui generis, under IPOPHL MC No. 2022-022)</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Applicant Name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[Name of Producers’ Organization / Cooperative / LGU – to be filled in]</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Applicant Address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[Complete address, Batangas or Cavite – to be filled in]</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Contact Person</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[Name, position, contact number, and email – to be filled in]</w:t>
            </w:r>
          </w:p>
        </w:tc>
      </w:tr>
      <w:tr>
        <w:tc>
          <w:tcPr>
            <w:tcW w:type="dxa" w:w="28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A5C2E"/>
                <w:sz w:val="22"/>
                <w:szCs w:val="22"/>
              </w:rPr>
              <w:t xml:space="preserve">Date of Application</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 be filled in upon submission]</w:t>
            </w:r>
          </w:p>
        </w:tc>
      </w:tr>
    </w:tbl>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2: DESCRIPTION OF THE GEOGRAPHICAL AREA</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2.1 Delineated Production Zone</w:t>
      </w:r>
    </w:p>
    <w:p>
      <w:pPr>
        <w:spacing w:after="80" w:before="80" w:line="276"/>
        <w:jc w:val="both"/>
      </w:pPr>
      <w:r>
        <w:rPr>
          <w:rFonts w:ascii="Arial" w:cs="Arial" w:eastAsia="Arial" w:hAnsi="Arial"/>
          <w:sz w:val="22"/>
          <w:szCs w:val="22"/>
        </w:rPr>
        <w:t xml:space="preserve">The geographical area for the Kapeng Barako GI encompasses the historically established and scientifically validated coffee-producing territories of the Province of Batangas and the Province of Cavite, both within the CALABARZON (Region IV-A) administrative region of the Philippines.</w:t>
      </w:r>
    </w:p>
    <w:p>
      <w:pPr>
        <w:spacing w:after="0" w:before="80"/>
      </w:pPr>
      <w:r>
        <w:t xml:space="preserve"/>
      </w:r>
    </w:p>
    <w:p>
      <w:pPr>
        <w:spacing w:after="80" w:before="80" w:line="276"/>
        <w:jc w:val="both"/>
      </w:pPr>
      <w:r>
        <w:rPr>
          <w:rFonts w:ascii="Arial" w:cs="Arial" w:eastAsia="Arial" w:hAnsi="Arial"/>
          <w:sz w:val="22"/>
          <w:szCs w:val="22"/>
        </w:rPr>
        <w:t xml:space="preserve">Batangas Province: Coffee farming is concentrated in the municipalities surrounding Taal Lake, including Lipa City, Taal, Lemery, Agoncillo, Calaca, Balayan, and adjoining barangays. The province is the historical heartland of Barako cultivation, with commercial production documented since the 18th century when Spanish friars first planted Coffea liberica in the region (Slow Food Foundation, 2018). Field validation of C. liberica farms has confirmed highly suitable areas in Quezon and Batangas provinces (Garcia et al., 2021).</w:t>
      </w:r>
    </w:p>
    <w:p>
      <w:pPr>
        <w:spacing w:after="0" w:before="80"/>
      </w:pPr>
      <w:r>
        <w:t xml:space="preserve"/>
      </w:r>
    </w:p>
    <w:p>
      <w:pPr>
        <w:spacing w:after="80" w:before="80" w:line="276"/>
        <w:jc w:val="both"/>
      </w:pPr>
      <w:r>
        <w:rPr>
          <w:rFonts w:ascii="Arial" w:cs="Arial" w:eastAsia="Arial" w:hAnsi="Arial"/>
          <w:sz w:val="22"/>
          <w:szCs w:val="22"/>
        </w:rPr>
        <w:t xml:space="preserve">Cavite Province: Historically significant Barako-producing areas include Tagaytay City, Gen. Mariano Alvarez, and adjoining municipalities. Cavite has been documented as a second core province for C. liberica cultivation, with molecular and morphological differentiation studies having been conducted on coffee varieties grown in its farms (Cao et al., 2014, as cited in Balan et al.,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rPr>
          <w:tblHeader/>
        </w:trPr>
        <w:tc>
          <w:tcPr>
            <w:tcW w:type="dxa" w:w="25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25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Batangas</w:t>
            </w:r>
          </w:p>
        </w:tc>
        <w:tc>
          <w:tcPr>
            <w:tcW w:type="dxa" w:w="216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Cavite</w:t>
            </w:r>
          </w:p>
        </w:tc>
        <w:tc>
          <w:tcPr>
            <w:tcW w:type="dxa" w:w="216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Source</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Elevation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100–600 m asl (core zones: 300–500 m asl)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100–800 m asl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Garcia et al. (2021); Balan et al. (2026)</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Annual Precipitation</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1,500–3,000 mm (optimal: 2,500–3,000 mm)</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1,500–2,800 mm</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Garcia et al. (2021)</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Mean Annual Temperature</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21–26°C (optimal range)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18–26°C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Garcia et al. (2021)</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Predominant Soil Type</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Andisols (volcanic origin, Taal Volcano); clay-loam to sandy loam</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Loam to clay-loam</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Mihai et al. (2023); Balan et al. (2026)</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Optimal Soil pH</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5.5–6.5 (moderately acidic to slightly acidic)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5.5–6.5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Garcia et al. (2021)</w:t>
            </w:r>
          </w:p>
        </w:tc>
      </w:tr>
    </w:tbl>
    <w:p>
      <w:pPr>
        <w:spacing w:after="0" w:before="160"/>
      </w:pPr>
      <w:r>
        <w:t xml:space="preserve"/>
      </w:r>
    </w:p>
    <w:p>
      <w:pPr>
        <w:pStyle w:val="Heading2"/>
        <w:spacing w:after="120" w:before="240"/>
      </w:pPr>
      <w:r>
        <w:rPr>
          <w:rFonts w:ascii="Arial" w:cs="Arial" w:eastAsia="Arial" w:hAnsi="Arial"/>
          <w:b/>
          <w:bCs/>
          <w:color w:val="2E7D32"/>
          <w:sz w:val="24"/>
          <w:szCs w:val="24"/>
        </w:rPr>
        <w:t xml:space="preserve">2.2 Geological and Volcanic Soil Character</w:t>
      </w:r>
    </w:p>
    <w:p>
      <w:pPr>
        <w:spacing w:after="80" w:before="80" w:line="276"/>
        <w:jc w:val="both"/>
      </w:pPr>
      <w:r>
        <w:rPr>
          <w:rFonts w:ascii="Arial" w:cs="Arial" w:eastAsia="Arial" w:hAnsi="Arial"/>
          <w:sz w:val="22"/>
          <w:szCs w:val="22"/>
        </w:rPr>
        <w:t xml:space="preserve">A defining feature of the Batangas production zone is its proximity to Taal Volcano, one of the most active volcanoes in the Philippines. Volcanic activity has historically produced Andisols – soils derived from volcanic ash and tephra – which are among the most fertile agricultural soils in the world. Research on volcanic soils documents that Andisols are characterized by high porosity and drainage, elevated levels of phosphorus, potassium, boron, iron, and zinc, light and spongy texture enabling deep root penetration, and amorphous clay minerals such as allophane and imogolite that contribute to unique cation exchange capacity (Mihai et al., 2023). Coffee thrives on Andisols specifically because of this mineral richness and favorable drainage properties. The 2020 Taal Volcano eruption, while damaging to existing Barako farms – with thousands of trees affected in 2020 and 2021 (Aguilar et al., 2021) – is expected to further enrich and replenish the mineral composition of soils in the medium to long term, consistent with documented volcanic soil recovery dynamics (Mihai et al., 2023).</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2.3 Agroforestry Landscape and Ecological Context</w:t>
      </w:r>
    </w:p>
    <w:p>
      <w:pPr>
        <w:spacing w:after="80" w:before="80" w:line="276"/>
        <w:jc w:val="both"/>
      </w:pPr>
      <w:r>
        <w:rPr>
          <w:rFonts w:ascii="Arial" w:cs="Arial" w:eastAsia="Arial" w:hAnsi="Arial"/>
          <w:sz w:val="22"/>
          <w:szCs w:val="22"/>
        </w:rPr>
        <w:t xml:space="preserve">Barako farms in Lipa City, Batangas operate within a complex agroforestry landscape. Ecological network mapping in the Lipa area has documented coffee landscapes intercropped with fruit-bearing trees and perennial shade crops, which support predator-prey dynamics for natural pest control and contribute to the distinctive growing microclimate of Barako farms. This agroforestry structure – consistent with C. liberica’s natural origin as a rainforest-adapted species – influences the flavor development and morphological expression of the coffee. Similar agroforestry designs have been studied at cacao farms in Laguna and Batangas, where the interaction of AMF (arbuscular mycorrhizal fungi) with soil microbiota in intercropped systems has been shown to enhance soil nitrogen dynamics and organic matter levels (Paguntalan et al., 2023).</w:t>
      </w:r>
    </w:p>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3: DESCRIPTION OF THE PRODUCT</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3.1 Botanical Identity and General Description</w:t>
      </w:r>
    </w:p>
    <w:p>
      <w:pPr>
        <w:spacing w:after="80" w:before="80" w:line="276"/>
        <w:jc w:val="both"/>
      </w:pPr>
      <w:r>
        <w:rPr>
          <w:rFonts w:ascii="Arial" w:cs="Arial" w:eastAsia="Arial" w:hAnsi="Arial"/>
          <w:sz w:val="22"/>
          <w:szCs w:val="22"/>
        </w:rPr>
        <w:t xml:space="preserve">Kapeng Barako refers exclusively to coffee produced from Coffea liberica W.Bull (family Rubiaceae), the Liberica species of coffee. C. liberica is one of only four commercially cultivated coffee species globally and is among the rarest, accounting for approximately 1–2% of world coffee production (Aguilar et al., 2021; Balan et al., 2026). The Philippines holds a competitive advantage as one of only three countries – besides Ethiopia and Malaysia – recognized for producing Coffea liberica (Aguilar et al., 2021).</w:t>
      </w:r>
    </w:p>
    <w:p>
      <w:pPr>
        <w:spacing w:after="0" w:before="80"/>
      </w:pPr>
      <w:r>
        <w:t xml:space="preserve"/>
      </w:r>
    </w:p>
    <w:p>
      <w:pPr>
        <w:spacing w:after="80" w:before="80" w:line="276"/>
        <w:jc w:val="both"/>
      </w:pPr>
      <w:r>
        <w:rPr>
          <w:rFonts w:ascii="Arial" w:cs="Arial" w:eastAsia="Arial" w:hAnsi="Arial"/>
          <w:sz w:val="22"/>
          <w:szCs w:val="22"/>
        </w:rPr>
        <w:t xml:space="preserve">The name “Barako” derives from the Tagalog word for “wild boar,” referencing the animal’s fondness for the plant’s leaves and berries, and has evolved into a cultural shorthand for strength, boldness, and uncompromising quality (Slow Food Foundation, 2018). C. liberica was first planted in Batangas by Spanish friars in the 18th century, and by the 1800s, Philippines-grown Barako was being exported to the United States; at its peak in the 19th century, the Philippines was the fourth-largest coffee-producing country in the world (Slow Food Foundation, 2018).</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3.2 Plant Morphological Characteristics</w:t>
      </w:r>
    </w:p>
    <w:p>
      <w:pPr>
        <w:spacing w:after="80" w:before="80" w:line="276"/>
        <w:jc w:val="both"/>
      </w:pPr>
      <w:r>
        <w:rPr>
          <w:rFonts w:ascii="Arial" w:cs="Arial" w:eastAsia="Arial" w:hAnsi="Arial"/>
          <w:sz w:val="22"/>
          <w:szCs w:val="22"/>
        </w:rPr>
        <w:t xml:space="preserve">The following morphometric parameters are based on baseline data from Batangas C. liberica populations (Balan et al., 2026; Aguilar et al., 2021; Fernandez et al., 2022 as cited in Balan et al., 2026) and from comparative morphological studies referenced in the literature: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040"/>
        <w:gridCol w:w="1860"/>
      </w:tblGrid>
      <w:tr>
        <w:trPr>
          <w:tblHeader/>
        </w:trPr>
        <w:tc>
          <w:tcPr>
            <w:tcW w:type="dxa" w:w="31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Morphological Trait</w:t>
            </w:r>
          </w:p>
        </w:tc>
        <w:tc>
          <w:tcPr>
            <w:tcW w:type="dxa" w:w="234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Measured Range</w:t>
            </w:r>
          </w:p>
        </w:tc>
        <w:tc>
          <w:tcPr>
            <w:tcW w:type="dxa" w:w="204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Mean ± SD</w:t>
            </w:r>
          </w:p>
        </w:tc>
        <w:tc>
          <w:tcPr>
            <w:tcW w:type="dxa" w:w="186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Source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Maximum leaf length (cm)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25.70 – 36.00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30.18 ± 3.19</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Blade length (cm)</w:t>
            </w:r>
          </w:p>
        </w:tc>
        <w:tc>
          <w:tcPr>
            <w:tcW w:type="dxa" w:w="23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23.40 – 33.60</w:t>
            </w:r>
          </w:p>
        </w:tc>
        <w:tc>
          <w:tcPr>
            <w:tcW w:type="dxa" w:w="2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27.98 ± 2.91</w:t>
            </w:r>
          </w:p>
        </w:tc>
        <w:tc>
          <w:tcPr>
            <w:tcW w:type="dxa" w:w="1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Maximum leaf width (cm)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9.40 – 17.20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12.61 ± 2.36</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Leaf area (cm²)</w:t>
            </w:r>
          </w:p>
        </w:tc>
        <w:tc>
          <w:tcPr>
            <w:tcW w:type="dxa" w:w="23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191.12 – 460.64</w:t>
            </w:r>
          </w:p>
        </w:tc>
        <w:tc>
          <w:tcPr>
            <w:tcW w:type="dxa" w:w="2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308.74 ± 75.18</w:t>
            </w:r>
          </w:p>
        </w:tc>
        <w:tc>
          <w:tcPr>
            <w:tcW w:type="dxa" w:w="1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Petiole length (cm)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1.90 – 2.70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2.23 ± 0.28</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Cherry width (mm)</w:t>
            </w:r>
          </w:p>
        </w:tc>
        <w:tc>
          <w:tcPr>
            <w:tcW w:type="dxa" w:w="23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15.20 – 23.30</w:t>
            </w:r>
          </w:p>
        </w:tc>
        <w:tc>
          <w:tcPr>
            <w:tcW w:type="dxa" w:w="2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18.95 ± 2.28</w:t>
            </w:r>
          </w:p>
        </w:tc>
        <w:tc>
          <w:tcPr>
            <w:tcW w:type="dxa" w:w="1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Cherry length (mm)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16.00 – 27.10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22.23 ± 2.66</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Cherry volume (mm³)</w:t>
            </w:r>
          </w:p>
        </w:tc>
        <w:tc>
          <w:tcPr>
            <w:tcW w:type="dxa" w:w="23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4,405 – 11,438</w:t>
            </w:r>
          </w:p>
        </w:tc>
        <w:tc>
          <w:tcPr>
            <w:tcW w:type="dxa" w:w="2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7,742.55 ± 2,001.37</w:t>
            </w:r>
          </w:p>
        </w:tc>
        <w:tc>
          <w:tcPr>
            <w:tcW w:type="dxa" w:w="1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Pulp thickness (mm)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1.20 – 2.00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1.46 ± 0.20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Bean length (mm)</w:t>
            </w:r>
          </w:p>
        </w:tc>
        <w:tc>
          <w:tcPr>
            <w:tcW w:type="dxa" w:w="23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11.50 – 18.90</w:t>
            </w:r>
          </w:p>
        </w:tc>
        <w:tc>
          <w:tcPr>
            <w:tcW w:type="dxa" w:w="2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15.98 ± 1.77</w:t>
            </w:r>
          </w:p>
        </w:tc>
        <w:tc>
          <w:tcPr>
            <w:tcW w:type="dxa" w:w="1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Bean width (mm)</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9.10 – 13.70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11.18 ± 1.33</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Bean volume (mm³)</w:t>
            </w:r>
          </w:p>
        </w:tc>
        <w:tc>
          <w:tcPr>
            <w:tcW w:type="dxa" w:w="23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1,167 – 4,409</w:t>
            </w:r>
          </w:p>
        </w:tc>
        <w:tc>
          <w:tcPr>
            <w:tcW w:type="dxa" w:w="2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2,832.91 ± 866.00</w:t>
            </w:r>
          </w:p>
        </w:tc>
        <w:tc>
          <w:tcPr>
            <w:tcW w:type="dxa" w:w="1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Balan et al. (2026)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Seedling height per node (cm/node)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~3.1 (Farm 1) – ~4.6 (Farm 2)</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3.8</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Aguilar et al. (2021)</w:t>
            </w:r>
          </w:p>
        </w:tc>
      </w:tr>
      <w:tr>
        <w:tc>
          <w:tcPr>
            <w:tcW w:type="dxa" w:w="31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Leaf area per leaf length (cm)</w:t>
            </w:r>
          </w:p>
        </w:tc>
        <w:tc>
          <w:tcPr>
            <w:tcW w:type="dxa" w:w="23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~3.5 (Farm 1) – ~4.2 (Farm 2)</w:t>
            </w:r>
          </w:p>
        </w:tc>
        <w:tc>
          <w:tcPr>
            <w:tcW w:type="dxa" w:w="20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 3.8</w:t>
            </w:r>
          </w:p>
        </w:tc>
        <w:tc>
          <w:tcPr>
            <w:tcW w:type="dxa" w:w="18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Aguilar et al. (2021)</w:t>
            </w:r>
          </w:p>
        </w:tc>
      </w:tr>
    </w:tbl>
    <w:p>
      <w:pPr>
        <w:spacing w:after="0" w:before="120"/>
      </w:pPr>
      <w:r>
        <w:t xml:space="preserve"/>
      </w:r>
    </w:p>
    <w:p>
      <w:pPr>
        <w:spacing w:after="80" w:before="80" w:line="276"/>
        <w:jc w:val="both"/>
      </w:pPr>
      <w:r>
        <w:rPr>
          <w:rFonts w:ascii="Arial" w:cs="Arial" w:eastAsia="Arial" w:hAnsi="Arial"/>
          <w:b/>
          <w:bCs/>
          <w:sz w:val="22"/>
          <w:szCs w:val="22"/>
        </w:rPr>
        <w:t xml:space="preserve">Note: </w:t>
      </w:r>
      <w:r>
        <w:rPr>
          <w:rFonts w:ascii="Arial" w:cs="Arial" w:eastAsia="Arial" w:hAnsi="Arial"/>
          <w:sz w:val="22"/>
          <w:szCs w:val="22"/>
        </w:rPr>
        <w:t xml:space="preserve">The strong positive correlation between leaf area and cherry volume (r = 0.84, p = 0.001) and between leaf area and bean volume (r = 0.92, p &lt; 0.001) documented by Balan et al. (2026) indicates coordinated morphological development. This means leaf morphology can serve as a practical field indicator of bean size potential – relevant for farm-level selection and quality monitoring.</w:t>
      </w:r>
    </w:p>
    <w:p>
      <w:pPr>
        <w:spacing w:after="0" w:before="80"/>
      </w:pPr>
      <w:r>
        <w:t xml:space="preserve"/>
      </w:r>
    </w:p>
    <w:p>
      <w:pPr>
        <w:spacing w:after="80" w:before="80" w:line="276"/>
        <w:jc w:val="both"/>
      </w:pPr>
      <w:r>
        <w:rPr>
          <w:rFonts w:ascii="Arial" w:cs="Arial" w:eastAsia="Arial" w:hAnsi="Arial"/>
          <w:sz w:val="22"/>
          <w:szCs w:val="22"/>
        </w:rPr>
        <w:t xml:space="preserve">Compared to other commercial coffee species, C. liberica is distinctive in producing the largest leaves (max length up to 224 mm vs. 208 mm for C. canephora and 137 mm for C. arabica) and the largest fruit (length x width: 1.8–3.4 cm x 1.7–3.3 cm, compared to smaller dimensions in arabica and robusta). The bean shape is asymmetrical – one side is lower than the other, creating a distinctive hook or point at the bottom, and the furrow in the middle is typically jagged rather than straight (Slow Food Foundation, 2018; Balan et al., 2026).</w:t>
      </w:r>
    </w:p>
    <w:p>
      <w:pPr>
        <w:spacing w:after="0" w:before="80"/>
      </w:pPr>
      <w:r>
        <w:t xml:space="preserve"/>
      </w:r>
    </w:p>
    <w:p>
      <w:pPr>
        <w:spacing w:after="80" w:before="80" w:line="276"/>
        <w:jc w:val="both"/>
      </w:pPr>
      <w:r>
        <w:rPr>
          <w:rFonts w:ascii="Arial" w:cs="Arial" w:eastAsia="Arial" w:hAnsi="Arial"/>
          <w:sz w:val="22"/>
          <w:szCs w:val="22"/>
        </w:rPr>
        <w:t xml:space="preserve">The trees themselves grow notably taller than other coffee species, reaching up to 20 meters, and are self-pollinating. They produce their fruit at lower elevations (400–1,200 m asl) than C. arabica (Garcia et al., 2021; Slow Food Foundation, 2018). Coffee plants demonstrate adaptability to different growing conditions, with high drought survival rates and optimal performance at altitudes of 600–1,000 m above sea level (Balan et al., 2026).</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3.3 Sensory and Cup Quality Characteristics</w:t>
      </w:r>
    </w:p>
    <w:p>
      <w:pPr>
        <w:spacing w:after="80" w:before="80" w:line="276"/>
        <w:jc w:val="both"/>
      </w:pPr>
      <w:r>
        <w:rPr>
          <w:rFonts w:ascii="Arial" w:cs="Arial" w:eastAsia="Arial" w:hAnsi="Arial"/>
          <w:sz w:val="22"/>
          <w:szCs w:val="22"/>
        </w:rPr>
        <w:t xml:space="preserve">Kapeng Barako from Batangas and Cavite is recognized for a distinctive sensory profile that differentiates it from other commercial coffee species: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Sensory Attribute</w:t>
            </w:r>
          </w:p>
        </w:tc>
        <w:tc>
          <w:tcPr>
            <w:tcW w:type="dxa" w:w="43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Characteristic Profile</w:t>
            </w:r>
          </w:p>
        </w:tc>
        <w:tc>
          <w:tcPr>
            <w:tcW w:type="dxa" w:w="288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Aroma</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Distinctively pungent, bold, intense floral-fruity notes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One of the strongest aromas among commercial coffee species</w:t>
            </w:r>
          </w:p>
        </w:tc>
      </w:tr>
      <w:tr>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Flavor</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Strong, bold, slightly bitter; notes of light sweetness, chocolate, tropical fruit</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Davis et al. (2022) as cited in Balan et al. (2026); 43 Factory Coffee (2024)</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Body</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Full-bodied, heavy mouthfeel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Characteristic of high-altitude Liberica</w:t>
            </w:r>
          </w:p>
        </w:tc>
      </w:tr>
      <w:tr>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Acidity</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Mild to moderate acidity</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Less acidic than arabica; slight acidity noted in Batangas profile</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Finish</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Long, lingering aftertaste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Distinguishes it from robusta and arabica</w:t>
            </w:r>
          </w:p>
        </w:tc>
      </w:tr>
      <w:tr>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Color (brew)</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Deep dark brown to near-black</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Traditional local preparation</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Brewing method (traditional)</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Boiled in water with optional brown sugar; steeped 3–5 minutes at 90–95°C</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43 Factory Coffee (2024)</w:t>
            </w:r>
          </w:p>
        </w:tc>
      </w:tr>
    </w:tbl>
    <w:p>
      <w:pPr>
        <w:spacing w:after="0" w:before="120"/>
      </w:pPr>
      <w:r>
        <w:t xml:space="preserve"/>
      </w:r>
    </w:p>
    <w:p>
      <w:pPr>
        <w:spacing w:after="80" w:before="80" w:line="276"/>
        <w:jc w:val="both"/>
      </w:pPr>
      <w:r>
        <w:rPr>
          <w:rFonts w:ascii="Arial" w:cs="Arial" w:eastAsia="Arial" w:hAnsi="Arial"/>
          <w:b/>
          <w:bCs/>
          <w:color w:val="AA0000"/>
          <w:sz w:val="22"/>
          <w:szCs w:val="22"/>
        </w:rPr>
        <w:t xml:space="preserve">FIELD DATA NEEDED: </w:t>
      </w:r>
      <w:r>
        <w:rPr>
          <w:rFonts w:ascii="Arial" w:cs="Arial" w:eastAsia="Arial" w:hAnsi="Arial"/>
          <w:sz w:val="22"/>
          <w:szCs w:val="22"/>
        </w:rPr>
        <w:t xml:space="preserve">Official cupping scores (SCA protocol), specific flavor wheel descriptors from certified Q-Graders, and chemical composition data (caffeine content, chlorogenic acids) for Batangas/Cavite Barako must be obtained from accredited laboratories and included as annexes.</w:t>
      </w:r>
    </w:p>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4: LINK BETWEEN THE PRODUCT AND ITS GEOGRAPHICAL ORIGIN</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4.1 Natural Factors</w:t>
      </w:r>
    </w:p>
    <w:p>
      <w:pPr>
        <w:spacing w:after="80" w:before="80" w:line="276"/>
        <w:jc w:val="both"/>
      </w:pPr>
      <w:r>
        <w:rPr>
          <w:rFonts w:ascii="Arial" w:cs="Arial" w:eastAsia="Arial" w:hAnsi="Arial"/>
          <w:sz w:val="22"/>
          <w:szCs w:val="22"/>
        </w:rPr>
        <w:t xml:space="preserve">The unique quality and reputation of Kapeng Barako are attributable to the specific combination of natural and human factors present in the delineated geographical area:</w:t>
      </w:r>
    </w:p>
    <w:p>
      <w:pPr>
        <w:spacing w:after="0" w:before="80"/>
      </w:pPr>
      <w:r>
        <w:t xml:space="preserve"/>
      </w:r>
    </w:p>
    <w:p>
      <w:pPr>
        <w:pStyle w:val="Heading3"/>
        <w:spacing w:after="80" w:before="180"/>
      </w:pPr>
      <w:r>
        <w:rPr>
          <w:rFonts w:ascii="Arial" w:cs="Arial" w:eastAsia="Arial" w:hAnsi="Arial"/>
          <w:b/>
          <w:bCs/>
          <w:color w:val="333333"/>
          <w:sz w:val="22"/>
          <w:szCs w:val="22"/>
        </w:rPr>
        <w:t xml:space="preserve">4.1.1 Volcanic Soil Influence (Andisols)</w:t>
      </w:r>
    </w:p>
    <w:p>
      <w:pPr>
        <w:spacing w:after="80" w:before="80" w:line="276"/>
        <w:jc w:val="both"/>
      </w:pPr>
      <w:r>
        <w:rPr>
          <w:rFonts w:ascii="Arial" w:cs="Arial" w:eastAsia="Arial" w:hAnsi="Arial"/>
          <w:sz w:val="22"/>
          <w:szCs w:val="22"/>
        </w:rPr>
        <w:t xml:space="preserve">The Batangas production zone lies in the direct volcanic influence zone of Taal Volcano, one of the most historically active volcanoes in the Philippines. Volcanic ash deposits create Andisols characterized by mineral richness (phosphorus, potassium, boron, iron, zinc), high organic matter capacity, excellent drainage, and light spongy texture. Coffee – specifically C. liberica – thrives in these soils because of the mineral availability and drainage properties (Mihai et al., 2023). The volcanic origin of the soil is directly linked to the bold and intense flavor profile of Kapeng Barako, which coffee experts have long attributed in part to the exceptional mineral-rich growing medium. AMF (arbuscular mycorrhizal fungi) associations common in the CALABARZON agroforest systems further mediate nitrogen and phosphorus uptake in ways that influence crop nutrition and development (Paguntalan et al., 2023).</w:t>
      </w:r>
    </w:p>
    <w:p>
      <w:pPr>
        <w:spacing w:after="0" w:before="80"/>
      </w:pPr>
      <w:r>
        <w:t xml:space="preserve"/>
      </w:r>
    </w:p>
    <w:p>
      <w:pPr>
        <w:pStyle w:val="Heading3"/>
        <w:spacing w:after="80" w:before="180"/>
      </w:pPr>
      <w:r>
        <w:rPr>
          <w:rFonts w:ascii="Arial" w:cs="Arial" w:eastAsia="Arial" w:hAnsi="Arial"/>
          <w:b/>
          <w:bCs/>
          <w:color w:val="333333"/>
          <w:sz w:val="22"/>
          <w:szCs w:val="22"/>
        </w:rPr>
        <w:t xml:space="preserve">4.1.2 Climate and Elevation</w:t>
      </w:r>
    </w:p>
    <w:p>
      <w:pPr>
        <w:spacing w:after="80" w:before="80" w:line="276"/>
        <w:jc w:val="both"/>
      </w:pPr>
      <w:r>
        <w:rPr>
          <w:rFonts w:ascii="Arial" w:cs="Arial" w:eastAsia="Arial" w:hAnsi="Arial"/>
          <w:sz w:val="22"/>
          <w:szCs w:val="22"/>
        </w:rPr>
        <w:t xml:space="preserve">The provinces of Batangas and Cavite sit within the CALABARZON climate zone, characterized by a warm humid tropical climate with two pronounced seasons. The optimal elevation range of 300–600 m asl in the core production zones of Batangas (Lipa City area at approximately 328 m asl) corresponds precisely with the documented optimal growing range for C. liberica (400–600 m asl per Garcia et al., 2021). The combination of warm temperatures (21–26°C), adequate but not excessive rainfall (2,500–3,000 mm annually), and volcanic soils creates conditions that are difficult or impossible to replicate outside this specific geography. This is reflected in the land suitability analysis showing that Batangas and Cavite rank among the highest-suitable areas in the Philippines for C. liberica production, with Quezon and Batangas classified as highly suitable and Iloilo and Davao del Sur as only moderately suitable (Garcia et al., 2021).</w:t>
      </w:r>
    </w:p>
    <w:p>
      <w:pPr>
        <w:spacing w:after="0" w:before="80"/>
      </w:pPr>
      <w:r>
        <w:t xml:space="preserve"/>
      </w:r>
    </w:p>
    <w:p>
      <w:pPr>
        <w:pStyle w:val="Heading3"/>
        <w:spacing w:after="80" w:before="180"/>
      </w:pPr>
      <w:r>
        <w:rPr>
          <w:rFonts w:ascii="Arial" w:cs="Arial" w:eastAsia="Arial" w:hAnsi="Arial"/>
          <w:b/>
          <w:bCs/>
          <w:color w:val="333333"/>
          <w:sz w:val="22"/>
          <w:szCs w:val="22"/>
        </w:rPr>
        <w:t xml:space="preserve">4.1.3 Agroforestry Microclimate</w:t>
      </w:r>
    </w:p>
    <w:p>
      <w:pPr>
        <w:spacing w:after="80" w:before="80" w:line="276"/>
        <w:jc w:val="both"/>
      </w:pPr>
      <w:r>
        <w:rPr>
          <w:rFonts w:ascii="Arial" w:cs="Arial" w:eastAsia="Arial" w:hAnsi="Arial"/>
          <w:sz w:val="22"/>
          <w:szCs w:val="22"/>
        </w:rPr>
        <w:t xml:space="preserve">The agroforestry landscape of Barako-producing areas in Lipa and surrounding municipalities creates a natural shading system. The shade from intercropped fruit trees and coconuts moderates temperature extremes and controls light exposure, which is documented to slow the ripening of coffee cherries – a process that contributes to the development of more complex flavor compounds. This ecological function is consistent with the documented relationship between leaf morphology and fruit development found in C. liberica populations from Batangas (Balan et al., 2026).</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4.2 Human Factors</w:t>
      </w:r>
    </w:p>
    <w:p>
      <w:pPr>
        <w:pStyle w:val="Heading3"/>
        <w:spacing w:after="80" w:before="180"/>
      </w:pPr>
      <w:r>
        <w:rPr>
          <w:rFonts w:ascii="Arial" w:cs="Arial" w:eastAsia="Arial" w:hAnsi="Arial"/>
          <w:b/>
          <w:bCs/>
          <w:color w:val="333333"/>
          <w:sz w:val="22"/>
          <w:szCs w:val="22"/>
        </w:rPr>
        <w:t xml:space="preserve">4.2.1 Historical and Cultural Heritage</w:t>
      </w:r>
    </w:p>
    <w:p>
      <w:pPr>
        <w:spacing w:after="80" w:before="80" w:line="276"/>
        <w:jc w:val="both"/>
      </w:pPr>
      <w:r>
        <w:rPr>
          <w:rFonts w:ascii="Arial" w:cs="Arial" w:eastAsia="Arial" w:hAnsi="Arial"/>
          <w:sz w:val="22"/>
          <w:szCs w:val="22"/>
        </w:rPr>
        <w:t xml:space="preserve">Kapeng Barako has a documented history exceeding 250 years in Batangas. Spanish friars planted Coffea liberica in Batangas in the 18th century, and by the 19th century, the variety had become the economic backbone of the province, with the Philippines briefly reaching the status of the 4th largest coffee-producing nation globally. The name “Barako” – meaning wild boar in Tagalog – became synonymous with the powerful and untamed character of the coffee (Slow Food Foundation, 2018). This centuries-long cultivation has produced locally adapted planting material, farm management knowledge, and processing traditions that are specific to the Batangas and Cavite context.</w:t>
      </w:r>
    </w:p>
    <w:p>
      <w:pPr>
        <w:spacing w:after="0" w:before="80"/>
      </w:pPr>
      <w:r>
        <w:t xml:space="preserve"/>
      </w:r>
    </w:p>
    <w:p>
      <w:pPr>
        <w:spacing w:after="80" w:before="80" w:line="276"/>
        <w:jc w:val="both"/>
      </w:pPr>
      <w:r>
        <w:rPr>
          <w:rFonts w:ascii="Arial" w:cs="Arial" w:eastAsia="Arial" w:hAnsi="Arial"/>
          <w:b/>
          <w:bCs/>
          <w:sz w:val="22"/>
          <w:szCs w:val="22"/>
        </w:rPr>
        <w:t xml:space="preserve">Note on species-origin link: </w:t>
      </w:r>
      <w:r>
        <w:rPr>
          <w:rFonts w:ascii="Arial" w:cs="Arial" w:eastAsia="Arial" w:hAnsi="Arial"/>
          <w:sz w:val="22"/>
          <w:szCs w:val="22"/>
        </w:rPr>
        <w:t xml:space="preserve">While Coffea liberica was first documented by William Hiern in 1876 and originates from West Africa, the variety now cultivated in Batangas and Cavite has been shaped by more than two centuries of selection, adaptation to Andisol volcanic soils, and traditional cultivation practices unique to this region. This local adaptation is reflected in the morphological variation documented between farms in different locations (Aguilar et al., 2021), supporting the argument that the current Batangas/Cavite C. liberica population constitutes a geographically distinct product.</w:t>
      </w:r>
    </w:p>
    <w:p>
      <w:pPr>
        <w:spacing w:after="0" w:before="80"/>
      </w:pPr>
      <w:r>
        <w:t xml:space="preserve"/>
      </w:r>
    </w:p>
    <w:p>
      <w:pPr>
        <w:pStyle w:val="Heading3"/>
        <w:spacing w:after="80" w:before="180"/>
      </w:pPr>
      <w:r>
        <w:rPr>
          <w:rFonts w:ascii="Arial" w:cs="Arial" w:eastAsia="Arial" w:hAnsi="Arial"/>
          <w:b/>
          <w:bCs/>
          <w:color w:val="333333"/>
          <w:sz w:val="22"/>
          <w:szCs w:val="22"/>
        </w:rPr>
        <w:t xml:space="preserve">4.2.2 Traditional Use Patterns</w:t>
      </w:r>
    </w:p>
    <w:p>
      <w:pPr>
        <w:spacing w:after="80" w:before="80" w:line="276"/>
        <w:jc w:val="both"/>
      </w:pPr>
      <w:r>
        <w:rPr>
          <w:rFonts w:ascii="Arial" w:cs="Arial" w:eastAsia="Arial" w:hAnsi="Arial"/>
          <w:sz w:val="22"/>
          <w:szCs w:val="22"/>
        </w:rPr>
        <w:t xml:space="preserve">In Batangas, Kapeng Barako serves a culinary function beyond that of a simple beverage. It is traditionally used as an alternative to soup (sabaw) when eating local dried fish from Taal Lake (tapa, dried fish, or other dry/fried dishes). This unique culinary integration is absent in coffee-producing regions outside Batangas and represents a human dimension of the product’s character that is geographically anchored (Slow Food Foundation, 2018; 43 Factory Coffee, 2024).</w:t>
      </w:r>
    </w:p>
    <w:p>
      <w:pPr>
        <w:spacing w:after="0" w:before="80"/>
      </w:pPr>
      <w:r>
        <w:t xml:space="preserve"/>
      </w:r>
    </w:p>
    <w:p>
      <w:pPr>
        <w:pStyle w:val="Heading3"/>
        <w:spacing w:after="80" w:before="180"/>
      </w:pPr>
      <w:r>
        <w:rPr>
          <w:rFonts w:ascii="Arial" w:cs="Arial" w:eastAsia="Arial" w:hAnsi="Arial"/>
          <w:b/>
          <w:bCs/>
          <w:color w:val="333333"/>
          <w:sz w:val="22"/>
          <w:szCs w:val="22"/>
        </w:rPr>
        <w:t xml:space="preserve">4.2.3 Traditional Processing Methods</w:t>
      </w:r>
    </w:p>
    <w:p>
      <w:pPr>
        <w:spacing w:after="80" w:before="80" w:line="276"/>
        <w:jc w:val="both"/>
      </w:pPr>
      <w:r>
        <w:rPr>
          <w:rFonts w:ascii="Arial" w:cs="Arial" w:eastAsia="Arial" w:hAnsi="Arial"/>
          <w:sz w:val="22"/>
          <w:szCs w:val="22"/>
        </w:rPr>
        <w:t xml:space="preserve">Barako from Batangas is traditionally processed using the wet/washed method, involving hand-picking of ripe cherries, gentle pounding with wooden pestles to extract beans, washing to remove mucilage, sun-drying on bamboo mats or fabric for 1–2 weeks, additional drying after shell removal, and pan-roasting over wood-fired stoves with careful temperature control to achieve deep brown color (43 Factory Coffee, 2024). These traditional methods, passed down through generations of Batangueño farmers, contribute directly to the characteristic bold, pungent aroma and intense flavor profile that defines Kapeng Barako.</w:t>
      </w:r>
    </w:p>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5: PRODUCTION METHODS AND STANDARDS</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5.1 Cultivation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43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 for GI-Certified Kapeng Barako</w:t>
            </w:r>
          </w:p>
        </w:tc>
        <w:tc>
          <w:tcPr>
            <w:tcW w:type="dxa" w:w="25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Basis</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Species</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Coffea liberica W.Bull (only; no hybrids unless documented traditional varieties)</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Aguilar et al. (2021); Balan et al. (2026)</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Elevation</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100–600 m asl (core zones: 300–600 m asl preferred)</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Garcia et al. (2021)</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Soil pH</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5.5–6.5 (moderately acidic to slightly acidic)</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Garcia et al. (2021)</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Soil texture</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Sandy loam to sandy; well-drained; volcanic or volcanic-influenced preferred</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Garcia et al. (2021)</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Annual rainfall</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2,500–3,000 mm (minimum acceptable: 1,700 mm)</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Garcia et al. (2021)</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Temperature</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21–26°C annual mean</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Garcia et al. (2021)</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Planting system</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Agroforestry with shade trees preferred; monocrop permitted with adequate shade management</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Balan et al. (2026); CSU Lal-lo (2022)</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Planting density</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[FIELD DATA NEEDED: Standard density per ha from local farmers’ practices]</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Fertilization</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Organic preferred; chemical fertilizers permitted under documented protocols</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Paguntalan et al. (2023)</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Pest management</w:t>
            </w:r>
          </w:p>
        </w:tc>
        <w:tc>
          <w:tcPr>
            <w:tcW w:type="dxa" w:w="43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Integrated pest management; agroforestry-based ecological networks recommended</w:t>
            </w:r>
          </w:p>
        </w:tc>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Ecological network studies, Lipa Batangas</w:t>
            </w:r>
          </w:p>
        </w:tc>
      </w:tr>
    </w:tbl>
    <w:p>
      <w:pPr>
        <w:spacing w:after="0" w:before="160"/>
      </w:pPr>
      <w:r>
        <w:t xml:space="preserve"/>
      </w:r>
    </w:p>
    <w:p>
      <w:pPr>
        <w:pStyle w:val="Heading2"/>
        <w:spacing w:after="120" w:before="240"/>
      </w:pPr>
      <w:r>
        <w:rPr>
          <w:rFonts w:ascii="Arial" w:cs="Arial" w:eastAsia="Arial" w:hAnsi="Arial"/>
          <w:b/>
          <w:bCs/>
          <w:color w:val="2E7D32"/>
          <w:sz w:val="24"/>
          <w:szCs w:val="24"/>
        </w:rPr>
        <w:t xml:space="preserve">5.2 Harvesting Standards</w:t>
      </w:r>
    </w:p>
    <w:p>
      <w:pPr>
        <w:pStyle w:val="ListParagraph"/>
        <w:numPr>
          <w:ilvl w:val="0"/>
          <w:numId w:val="2"/>
        </w:numPr>
        <w:spacing w:after="40" w:before="40"/>
      </w:pPr>
      <w:r>
        <w:rPr>
          <w:rFonts w:ascii="Arial" w:cs="Arial" w:eastAsia="Arial" w:hAnsi="Arial"/>
          <w:sz w:val="22"/>
          <w:szCs w:val="22"/>
        </w:rPr>
        <w:t xml:space="preserve">Cherries must be hand-picked at full maturity (deep red color; no green or over-ripe cherries in GI-certified lots)</w:t>
      </w:r>
    </w:p>
    <w:p>
      <w:pPr>
        <w:pStyle w:val="ListParagraph"/>
        <w:numPr>
          <w:ilvl w:val="0"/>
          <w:numId w:val="2"/>
        </w:numPr>
        <w:spacing w:after="40" w:before="40"/>
      </w:pPr>
      <w:r>
        <w:rPr>
          <w:rFonts w:ascii="Arial" w:cs="Arial" w:eastAsia="Arial" w:hAnsi="Arial"/>
          <w:sz w:val="22"/>
          <w:szCs w:val="22"/>
        </w:rPr>
        <w:t xml:space="preserve">Selective picking only; strip picking is not permitted for GI-labeled product</w:t>
      </w:r>
    </w:p>
    <w:p>
      <w:pPr>
        <w:pStyle w:val="ListParagraph"/>
        <w:numPr>
          <w:ilvl w:val="0"/>
          <w:numId w:val="2"/>
        </w:numPr>
        <w:spacing w:after="40" w:before="40"/>
      </w:pPr>
      <w:r>
        <w:rPr>
          <w:rFonts w:ascii="Arial" w:cs="Arial" w:eastAsia="Arial" w:hAnsi="Arial"/>
          <w:sz w:val="22"/>
          <w:szCs w:val="22"/>
        </w:rPr>
        <w:t xml:space="preserve">Peak harvest season: typically October–February (dry season) for primary crop</w:t>
      </w:r>
    </w:p>
    <w:p>
      <w:pPr>
        <w:pStyle w:val="ListParagraph"/>
        <w:numPr>
          <w:ilvl w:val="0"/>
          <w:numId w:val="2"/>
        </w:numPr>
        <w:spacing w:after="40" w:before="40"/>
      </w:pPr>
      <w:r>
        <w:rPr>
          <w:rFonts w:ascii="Arial" w:cs="Arial" w:eastAsia="Arial" w:hAnsi="Arial"/>
          <w:sz w:val="22"/>
          <w:szCs w:val="22"/>
        </w:rPr>
        <w:t xml:space="preserve">[FIELD DATA NEEDED: Local harvest calendar confirmed by participating farmers]</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5.3 Post-Harvest Processing</w:t>
      </w:r>
    </w:p>
    <w:p>
      <w:pPr>
        <w:pStyle w:val="Heading3"/>
        <w:spacing w:after="80" w:before="180"/>
      </w:pPr>
      <w:r>
        <w:rPr>
          <w:rFonts w:ascii="Arial" w:cs="Arial" w:eastAsia="Arial" w:hAnsi="Arial"/>
          <w:b/>
          <w:bCs/>
          <w:color w:val="333333"/>
          <w:sz w:val="22"/>
          <w:szCs w:val="22"/>
        </w:rPr>
        <w:t xml:space="preserve">5.3.1 Washed/Wet Process (Traditional Method – Primary)</w:t>
      </w:r>
    </w:p>
    <w:p>
      <w:pPr>
        <w:pStyle w:val="ListParagraph"/>
        <w:numPr>
          <w:ilvl w:val="0"/>
          <w:numId w:val="3"/>
        </w:numPr>
        <w:spacing w:after="40" w:before="40"/>
      </w:pPr>
      <w:r>
        <w:rPr>
          <w:rFonts w:ascii="Arial" w:cs="Arial" w:eastAsia="Arial" w:hAnsi="Arial"/>
          <w:sz w:val="22"/>
          <w:szCs w:val="22"/>
        </w:rPr>
        <w:t xml:space="preserve">Cherry sorting: Remove defective, damaged, or under-ripe cherries</w:t>
      </w:r>
    </w:p>
    <w:p>
      <w:pPr>
        <w:pStyle w:val="ListParagraph"/>
        <w:numPr>
          <w:ilvl w:val="0"/>
          <w:numId w:val="3"/>
        </w:numPr>
        <w:spacing w:after="40" w:before="40"/>
      </w:pPr>
      <w:r>
        <w:rPr>
          <w:rFonts w:ascii="Arial" w:cs="Arial" w:eastAsia="Arial" w:hAnsi="Arial"/>
          <w:sz w:val="22"/>
          <w:szCs w:val="22"/>
        </w:rPr>
        <w:t xml:space="preserve">Pulping: Hand-pulping using traditional wooden pestle, or mechanical pulper</w:t>
      </w:r>
    </w:p>
    <w:p>
      <w:pPr>
        <w:pStyle w:val="ListParagraph"/>
        <w:numPr>
          <w:ilvl w:val="0"/>
          <w:numId w:val="3"/>
        </w:numPr>
        <w:spacing w:after="40" w:before="40"/>
      </w:pPr>
      <w:r>
        <w:rPr>
          <w:rFonts w:ascii="Arial" w:cs="Arial" w:eastAsia="Arial" w:hAnsi="Arial"/>
          <w:sz w:val="22"/>
          <w:szCs w:val="22"/>
        </w:rPr>
        <w:t xml:space="preserve">Fermentation: Wet fermentation to remove mucilage (12–36 hours, or as traditionally practiced; water quality must be potable)</w:t>
      </w:r>
    </w:p>
    <w:p>
      <w:pPr>
        <w:pStyle w:val="ListParagraph"/>
        <w:numPr>
          <w:ilvl w:val="0"/>
          <w:numId w:val="3"/>
        </w:numPr>
        <w:spacing w:after="40" w:before="40"/>
      </w:pPr>
      <w:r>
        <w:rPr>
          <w:rFonts w:ascii="Arial" w:cs="Arial" w:eastAsia="Arial" w:hAnsi="Arial"/>
          <w:sz w:val="22"/>
          <w:szCs w:val="22"/>
        </w:rPr>
        <w:t xml:space="preserve">Washing: Thorough washing with clean water to remove all fermentation residue</w:t>
      </w:r>
    </w:p>
    <w:p>
      <w:pPr>
        <w:pStyle w:val="ListParagraph"/>
        <w:numPr>
          <w:ilvl w:val="0"/>
          <w:numId w:val="3"/>
        </w:numPr>
        <w:spacing w:after="40" w:before="40"/>
      </w:pPr>
      <w:r>
        <w:rPr>
          <w:rFonts w:ascii="Arial" w:cs="Arial" w:eastAsia="Arial" w:hAnsi="Arial"/>
          <w:sz w:val="22"/>
          <w:szCs w:val="22"/>
        </w:rPr>
        <w:t xml:space="preserve">Sun-drying: Spread beans on raised drying beds, bamboo mats, or fabric; 1–2 weeks until moisture ≤12%</w:t>
      </w:r>
    </w:p>
    <w:p>
      <w:pPr>
        <w:pStyle w:val="ListParagraph"/>
        <w:numPr>
          <w:ilvl w:val="0"/>
          <w:numId w:val="3"/>
        </w:numPr>
        <w:spacing w:after="40" w:before="40"/>
      </w:pPr>
      <w:r>
        <w:rPr>
          <w:rFonts w:ascii="Arial" w:cs="Arial" w:eastAsia="Arial" w:hAnsi="Arial"/>
          <w:sz w:val="22"/>
          <w:szCs w:val="22"/>
        </w:rPr>
        <w:t xml:space="preserve">Hulling: Remove parchment layer after drying</w:t>
      </w:r>
    </w:p>
    <w:p>
      <w:pPr>
        <w:pStyle w:val="ListParagraph"/>
        <w:numPr>
          <w:ilvl w:val="0"/>
          <w:numId w:val="3"/>
        </w:numPr>
        <w:spacing w:after="40" w:before="40"/>
      </w:pPr>
      <w:r>
        <w:rPr>
          <w:rFonts w:ascii="Arial" w:cs="Arial" w:eastAsia="Arial" w:hAnsi="Arial"/>
          <w:sz w:val="22"/>
          <w:szCs w:val="22"/>
        </w:rPr>
        <w:t xml:space="preserve">Grading and sorting: Remove defective beans</w:t>
      </w:r>
    </w:p>
    <w:p>
      <w:pPr>
        <w:spacing w:after="0" w:before="80"/>
      </w:pPr>
      <w:r>
        <w:t xml:space="preserve"/>
      </w:r>
    </w:p>
    <w:p>
      <w:pPr>
        <w:pStyle w:val="Heading3"/>
        <w:spacing w:after="80" w:before="180"/>
      </w:pPr>
      <w:r>
        <w:rPr>
          <w:rFonts w:ascii="Arial" w:cs="Arial" w:eastAsia="Arial" w:hAnsi="Arial"/>
          <w:b/>
          <w:bCs/>
          <w:color w:val="333333"/>
          <w:sz w:val="22"/>
          <w:szCs w:val="22"/>
        </w:rPr>
        <w:t xml:space="preserve">5.3.2 Natural/Dry Process (Permitted Alternative)</w:t>
      </w:r>
    </w:p>
    <w:p>
      <w:pPr>
        <w:spacing w:after="80" w:before="80" w:line="276"/>
        <w:jc w:val="both"/>
      </w:pPr>
      <w:r>
        <w:rPr>
          <w:rFonts w:ascii="Arial" w:cs="Arial" w:eastAsia="Arial" w:hAnsi="Arial"/>
          <w:sz w:val="22"/>
          <w:szCs w:val="22"/>
        </w:rPr>
        <w:t xml:space="preserve">Whole cherry drying on raised beds is permitted as an alternative method. Processing parameters and quality results must be declared on labeling.</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5.4 Roasting (for Roasted Coffee GI Products)</w:t>
      </w:r>
    </w:p>
    <w:p>
      <w:pPr>
        <w:pStyle w:val="ListParagraph"/>
        <w:numPr>
          <w:ilvl w:val="0"/>
          <w:numId w:val="2"/>
        </w:numPr>
        <w:spacing w:after="40" w:before="40"/>
      </w:pPr>
      <w:r>
        <w:rPr>
          <w:rFonts w:ascii="Arial" w:cs="Arial" w:eastAsia="Arial" w:hAnsi="Arial"/>
          <w:sz w:val="22"/>
          <w:szCs w:val="22"/>
        </w:rPr>
        <w:t xml:space="preserve">Roasting must be conducted within the delineated geographical area OR by licensed roasters who comply with GI standards</w:t>
      </w:r>
    </w:p>
    <w:p>
      <w:pPr>
        <w:pStyle w:val="ListParagraph"/>
        <w:numPr>
          <w:ilvl w:val="0"/>
          <w:numId w:val="2"/>
        </w:numPr>
        <w:spacing w:after="40" w:before="40"/>
      </w:pPr>
      <w:r>
        <w:rPr>
          <w:rFonts w:ascii="Arial" w:cs="Arial" w:eastAsia="Arial" w:hAnsi="Arial"/>
          <w:sz w:val="22"/>
          <w:szCs w:val="22"/>
        </w:rPr>
        <w:t xml:space="preserve">Traditional wood-fired pan-roasting is recognized as an authentic production method</w:t>
      </w:r>
    </w:p>
    <w:p>
      <w:pPr>
        <w:pStyle w:val="ListParagraph"/>
        <w:numPr>
          <w:ilvl w:val="0"/>
          <w:numId w:val="2"/>
        </w:numPr>
        <w:spacing w:after="40" w:before="40"/>
      </w:pPr>
      <w:r>
        <w:rPr>
          <w:rFonts w:ascii="Arial" w:cs="Arial" w:eastAsia="Arial" w:hAnsi="Arial"/>
          <w:sz w:val="22"/>
          <w:szCs w:val="22"/>
        </w:rPr>
        <w:t xml:space="preserve">Target: Medium to dark roast achieving deep brown color without excessive charring</w:t>
      </w:r>
    </w:p>
    <w:p>
      <w:pPr>
        <w:pStyle w:val="ListParagraph"/>
        <w:numPr>
          <w:ilvl w:val="0"/>
          <w:numId w:val="2"/>
        </w:numPr>
        <w:spacing w:after="40" w:before="40"/>
      </w:pPr>
      <w:r>
        <w:rPr>
          <w:rFonts w:ascii="Arial" w:cs="Arial" w:eastAsia="Arial" w:hAnsi="Arial"/>
          <w:sz w:val="22"/>
          <w:szCs w:val="22"/>
        </w:rPr>
        <w:t xml:space="preserve">Post-roast resting: Minimum 24 hours before packaging</w:t>
      </w:r>
    </w:p>
    <w:p>
      <w:pPr>
        <w:pStyle w:val="ListParagraph"/>
        <w:numPr>
          <w:ilvl w:val="0"/>
          <w:numId w:val="2"/>
        </w:numPr>
        <w:spacing w:after="40" w:before="40"/>
      </w:pPr>
      <w:r>
        <w:rPr>
          <w:rFonts w:ascii="Arial" w:cs="Arial" w:eastAsia="Arial" w:hAnsi="Arial"/>
          <w:sz w:val="22"/>
          <w:szCs w:val="22"/>
        </w:rPr>
        <w:t xml:space="preserve">[FIELD DATA NEEDED: Roast profiles (time, temperature curves) from established local roasters]</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5.5 Quality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Quality Indicator</w:t>
            </w:r>
          </w:p>
        </w:tc>
        <w:tc>
          <w:tcPr>
            <w:tcW w:type="dxa" w:w="318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Minimum Standard</w:t>
            </w:r>
          </w:p>
        </w:tc>
        <w:tc>
          <w:tcPr>
            <w:tcW w:type="dxa" w:w="318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Target Premium Standard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Green bean moisture content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Defect count (300g sample)</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≤21 defects (Grade 1)</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≤8 defects (Specialty)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Screen size (bean)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≥15 (&gt;5.95 mm)</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≥16 (&gt;6.35 mm)</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Cup score (SCA protocol)</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≥80 points</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≥84 points (Specialty grade)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Sensory: Aroma</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Distinctly pungent Barako aroma present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Exceptional pungency; floral-fruity complexity</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Sensory: Flavor</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Bold, slightly bitter Barako character</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Chocolate-tropical fruit complexity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Foreign matter</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Zero tolerance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Zero tolerance</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[FIELD DATA NEEDED]: Caffeine content (%)</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Standard range to be determined</w:t>
            </w:r>
          </w:p>
        </w:tc>
        <w:tc>
          <w:tcPr>
            <w:tcW w:type="dxa" w:w="31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w:t>
            </w:r>
          </w:p>
        </w:tc>
      </w:tr>
    </w:tbl>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6: LABELING AND PACKAGING REQUIREMENTS</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6.1 Mandatory Label Elements</w:t>
      </w:r>
    </w:p>
    <w:p>
      <w:pPr>
        <w:pStyle w:val="ListParagraph"/>
        <w:numPr>
          <w:ilvl w:val="0"/>
          <w:numId w:val="2"/>
        </w:numPr>
        <w:spacing w:after="40" w:before="40"/>
      </w:pPr>
      <w:r>
        <w:rPr>
          <w:rFonts w:ascii="Arial" w:cs="Arial" w:eastAsia="Arial" w:hAnsi="Arial"/>
          <w:sz w:val="22"/>
          <w:szCs w:val="22"/>
        </w:rPr>
        <w:t xml:space="preserve">The GI name "KAPENG BARAKO" must appear prominently on all certified products</w:t>
      </w:r>
    </w:p>
    <w:p>
      <w:pPr>
        <w:pStyle w:val="ListParagraph"/>
        <w:numPr>
          <w:ilvl w:val="0"/>
          <w:numId w:val="2"/>
        </w:numPr>
        <w:spacing w:after="40" w:before="40"/>
      </w:pPr>
      <w:r>
        <w:rPr>
          <w:rFonts w:ascii="Arial" w:cs="Arial" w:eastAsia="Arial" w:hAnsi="Arial"/>
          <w:sz w:val="22"/>
          <w:szCs w:val="22"/>
        </w:rPr>
        <w:t xml:space="preserve">The designation "Geographical Indication" and IPOPHL registration number must be displayed</w:t>
      </w:r>
    </w:p>
    <w:p>
      <w:pPr>
        <w:pStyle w:val="ListParagraph"/>
        <w:numPr>
          <w:ilvl w:val="0"/>
          <w:numId w:val="2"/>
        </w:numPr>
        <w:spacing w:after="40" w:before="40"/>
      </w:pPr>
      <w:r>
        <w:rPr>
          <w:rFonts w:ascii="Arial" w:cs="Arial" w:eastAsia="Arial" w:hAnsi="Arial"/>
          <w:sz w:val="22"/>
          <w:szCs w:val="22"/>
        </w:rPr>
        <w:t xml:space="preserve">Province of origin (Batangas / Cavite) must be declared</w:t>
      </w:r>
    </w:p>
    <w:p>
      <w:pPr>
        <w:pStyle w:val="ListParagraph"/>
        <w:numPr>
          <w:ilvl w:val="0"/>
          <w:numId w:val="2"/>
        </w:numPr>
        <w:spacing w:after="40" w:before="40"/>
      </w:pPr>
      <w:r>
        <w:rPr>
          <w:rFonts w:ascii="Arial" w:cs="Arial" w:eastAsia="Arial" w:hAnsi="Arial"/>
          <w:sz w:val="22"/>
          <w:szCs w:val="22"/>
        </w:rPr>
        <w:t xml:space="preserve">Species declaration: Coffea liberica</w:t>
      </w:r>
    </w:p>
    <w:p>
      <w:pPr>
        <w:pStyle w:val="ListParagraph"/>
        <w:numPr>
          <w:ilvl w:val="0"/>
          <w:numId w:val="2"/>
        </w:numPr>
        <w:spacing w:after="40" w:before="40"/>
      </w:pPr>
      <w:r>
        <w:rPr>
          <w:rFonts w:ascii="Arial" w:cs="Arial" w:eastAsia="Arial" w:hAnsi="Arial"/>
          <w:sz w:val="22"/>
          <w:szCs w:val="22"/>
        </w:rPr>
        <w:t xml:space="preserve">Processing method (washed / natural) must be declared</w:t>
      </w:r>
    </w:p>
    <w:p>
      <w:pPr>
        <w:pStyle w:val="ListParagraph"/>
        <w:numPr>
          <w:ilvl w:val="0"/>
          <w:numId w:val="2"/>
        </w:numPr>
        <w:spacing w:after="40" w:before="40"/>
      </w:pPr>
      <w:r>
        <w:rPr>
          <w:rFonts w:ascii="Arial" w:cs="Arial" w:eastAsia="Arial" w:hAnsi="Arial"/>
          <w:sz w:val="22"/>
          <w:szCs w:val="22"/>
        </w:rPr>
        <w:t xml:space="preserve">Lot number and traceability code</w:t>
      </w:r>
    </w:p>
    <w:p>
      <w:pPr>
        <w:pStyle w:val="ListParagraph"/>
        <w:numPr>
          <w:ilvl w:val="0"/>
          <w:numId w:val="2"/>
        </w:numPr>
        <w:spacing w:after="40" w:before="40"/>
      </w:pPr>
      <w:r>
        <w:rPr>
          <w:rFonts w:ascii="Arial" w:cs="Arial" w:eastAsia="Arial" w:hAnsi="Arial"/>
          <w:sz w:val="22"/>
          <w:szCs w:val="22"/>
        </w:rPr>
        <w:t xml:space="preserve">Name and address of registered producer or roaster</w:t>
      </w:r>
    </w:p>
    <w:p>
      <w:pPr>
        <w:pStyle w:val="ListParagraph"/>
        <w:numPr>
          <w:ilvl w:val="0"/>
          <w:numId w:val="2"/>
        </w:numPr>
        <w:spacing w:after="40" w:before="40"/>
      </w:pPr>
      <w:r>
        <w:rPr>
          <w:rFonts w:ascii="Arial" w:cs="Arial" w:eastAsia="Arial" w:hAnsi="Arial"/>
          <w:sz w:val="22"/>
          <w:szCs w:val="22"/>
        </w:rPr>
        <w:t xml:space="preserve">Net weight and date of production/packaging</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6.2 GI Seal Usage</w:t>
      </w:r>
    </w:p>
    <w:p>
      <w:pPr>
        <w:spacing w:after="80" w:before="80" w:line="276"/>
        <w:jc w:val="both"/>
      </w:pPr>
      <w:r>
        <w:rPr>
          <w:rFonts w:ascii="Arial" w:cs="Arial" w:eastAsia="Arial" w:hAnsi="Arial"/>
          <w:sz w:val="22"/>
          <w:szCs w:val="22"/>
        </w:rPr>
        <w:t xml:space="preserve">The official IPOPHL GI seal may only be affixed to products that have undergone certification inspection by the authorized control body and meet all standards in this Manual of Specifications. Unauthorized use of the GI name or seal is subject to enforcement under RA 8293 (Intellectual Property Code of the Philippines) and IPOPHL MC No. 2022-022.</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6.3 Packaging Standards</w:t>
      </w:r>
    </w:p>
    <w:p>
      <w:pPr>
        <w:pStyle w:val="ListParagraph"/>
        <w:numPr>
          <w:ilvl w:val="0"/>
          <w:numId w:val="2"/>
        </w:numPr>
        <w:spacing w:after="40" w:before="40"/>
      </w:pPr>
      <w:r>
        <w:rPr>
          <w:rFonts w:ascii="Arial" w:cs="Arial" w:eastAsia="Arial" w:hAnsi="Arial"/>
          <w:sz w:val="22"/>
          <w:szCs w:val="22"/>
        </w:rPr>
        <w:t xml:space="preserve">Green beans: Food-grade jute or GrainPro bags; labeled with producer, origin, harvest year, and lot number</w:t>
      </w:r>
    </w:p>
    <w:p>
      <w:pPr>
        <w:pStyle w:val="ListParagraph"/>
        <w:numPr>
          <w:ilvl w:val="0"/>
          <w:numId w:val="2"/>
        </w:numPr>
        <w:spacing w:after="40" w:before="40"/>
      </w:pPr>
      <w:r>
        <w:rPr>
          <w:rFonts w:ascii="Arial" w:cs="Arial" w:eastAsia="Arial" w:hAnsi="Arial"/>
          <w:sz w:val="22"/>
          <w:szCs w:val="22"/>
        </w:rPr>
        <w:t xml:space="preserve">Roasted beans: Food-grade packaging with one-way valve for degassing; best-before date within 12 months of roasting</w:t>
      </w:r>
    </w:p>
    <w:p>
      <w:pPr>
        <w:pStyle w:val="ListParagraph"/>
        <w:numPr>
          <w:ilvl w:val="0"/>
          <w:numId w:val="2"/>
        </w:numPr>
        <w:spacing w:after="40" w:before="40"/>
      </w:pPr>
      <w:r>
        <w:rPr>
          <w:rFonts w:ascii="Arial" w:cs="Arial" w:eastAsia="Arial" w:hAnsi="Arial"/>
          <w:sz w:val="22"/>
          <w:szCs w:val="22"/>
        </w:rPr>
        <w:t xml:space="preserve">Ground coffee: Food-grade packaging; best-before within 6 months of roasting</w:t>
      </w:r>
    </w:p>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7: CONTROL AND INSPECTION</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7.1 Control Body</w:t>
      </w:r>
    </w:p>
    <w:p>
      <w:pPr>
        <w:spacing w:after="80" w:before="80" w:line="276"/>
        <w:jc w:val="both"/>
      </w:pPr>
      <w:r>
        <w:rPr>
          <w:rFonts w:ascii="Arial" w:cs="Arial" w:eastAsia="Arial" w:hAnsi="Arial"/>
          <w:b/>
          <w:bCs/>
          <w:color w:val="AA0000"/>
          <w:sz w:val="22"/>
          <w:szCs w:val="22"/>
        </w:rPr>
        <w:t xml:space="preserve">[FIELD DATA NEEDED]: </w:t>
      </w:r>
      <w:r>
        <w:rPr>
          <w:rFonts w:ascii="Arial" w:cs="Arial" w:eastAsia="Arial" w:hAnsi="Arial"/>
          <w:sz w:val="22"/>
          <w:szCs w:val="22"/>
        </w:rPr>
        <w:t xml:space="preserve">The applicant must designate or establish an authorized control body, which may include the relevant Provincial Agriculture Offices of Batangas and Cavite, the Philippine Coffee Board, the Bureau of Agriculture and Fisheries Standards (BAFS), or a duly accredited third-party certification body.</w:t>
      </w:r>
    </w:p>
    <w:p>
      <w:pPr>
        <w:spacing w:after="0" w:before="160"/>
      </w:pPr>
      <w:r>
        <w:t xml:space="preserve"/>
      </w:r>
    </w:p>
    <w:p>
      <w:pPr>
        <w:pStyle w:val="Heading2"/>
        <w:spacing w:after="120" w:before="240"/>
      </w:pPr>
      <w:r>
        <w:rPr>
          <w:rFonts w:ascii="Arial" w:cs="Arial" w:eastAsia="Arial" w:hAnsi="Arial"/>
          <w:b/>
          <w:bCs/>
          <w:color w:val="2E7D32"/>
          <w:sz w:val="24"/>
          <w:szCs w:val="24"/>
        </w:rPr>
        <w:t xml:space="preserve">7.2 Inspection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rPr>
          <w:tblHeader/>
        </w:trPr>
        <w:tc>
          <w:tcPr>
            <w:tcW w:type="dxa" w:w="216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Inspection Stage</w:t>
            </w:r>
          </w:p>
        </w:tc>
        <w:tc>
          <w:tcPr>
            <w:tcW w:type="dxa" w:w="270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Responsible Party</w:t>
            </w:r>
          </w:p>
        </w:tc>
        <w:tc>
          <w:tcPr>
            <w:tcW w:type="dxa" w:w="450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Controls</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Farm level</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Control body inspector / LGU-Agriculture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Planting material identity, cultivation practices, farm records</w:t>
            </w:r>
          </w:p>
        </w:tc>
      </w:tr>
      <w:tr>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Harvest</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Control body inspector</w:t>
            </w:r>
          </w:p>
        </w:tc>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Selective picking compliance, cherry maturity</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Processing</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Control body inspector / cooperative quality officer</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Processing method compliance, water source, drying parameters</w:t>
            </w:r>
          </w:p>
        </w:tc>
      </w:tr>
      <w:tr>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Green bean grading</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Accredited grader</w:t>
            </w:r>
          </w:p>
        </w:tc>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Defect count, moisture content, screen size</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Roasting (if applicable)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Roaster self-declaration + spot inspection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Origin of green beans, roast parameters</w:t>
            </w:r>
          </w:p>
        </w:tc>
      </w:tr>
      <w:tr>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Final product</w:t>
            </w:r>
          </w:p>
        </w:tc>
        <w:tc>
          <w:tcPr>
            <w:tcW w:type="dxa" w:w="2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Control body inspector</w:t>
            </w:r>
          </w:p>
        </w:tc>
        <w:tc>
          <w:tcPr>
            <w:tcW w:type="dxa" w:w="4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Label compliance, sensory evaluation, traceability</w:t>
            </w:r>
          </w:p>
        </w:tc>
      </w:tr>
    </w:tbl>
    <w:p>
      <w:pPr>
        <w:spacing w:after="0" w:before="160"/>
      </w:pPr>
      <w:r>
        <w:t xml:space="preserve"/>
      </w:r>
    </w:p>
    <w:p>
      <w:pPr>
        <w:pStyle w:val="Heading2"/>
        <w:spacing w:after="120" w:before="240"/>
      </w:pPr>
      <w:r>
        <w:rPr>
          <w:rFonts w:ascii="Arial" w:cs="Arial" w:eastAsia="Arial" w:hAnsi="Arial"/>
          <w:b/>
          <w:bCs/>
          <w:color w:val="2E7D32"/>
          <w:sz w:val="24"/>
          <w:szCs w:val="24"/>
        </w:rPr>
        <w:t xml:space="preserve">7.3 Record-Keeping Requirements</w:t>
      </w:r>
    </w:p>
    <w:p>
      <w:pPr>
        <w:pStyle w:val="ListParagraph"/>
        <w:numPr>
          <w:ilvl w:val="0"/>
          <w:numId w:val="2"/>
        </w:numPr>
        <w:spacing w:after="40" w:before="40"/>
      </w:pPr>
      <w:r>
        <w:rPr>
          <w:rFonts w:ascii="Arial" w:cs="Arial" w:eastAsia="Arial" w:hAnsi="Arial"/>
          <w:sz w:val="22"/>
          <w:szCs w:val="22"/>
        </w:rPr>
        <w:t xml:space="preserve">All registered producers must maintain farm logs (planting date, variety, inputs, harvest dates)</w:t>
      </w:r>
    </w:p>
    <w:p>
      <w:pPr>
        <w:pStyle w:val="ListParagraph"/>
        <w:numPr>
          <w:ilvl w:val="0"/>
          <w:numId w:val="2"/>
        </w:numPr>
        <w:spacing w:after="40" w:before="40"/>
      </w:pPr>
      <w:r>
        <w:rPr>
          <w:rFonts w:ascii="Arial" w:cs="Arial" w:eastAsia="Arial" w:hAnsi="Arial"/>
          <w:sz w:val="22"/>
          <w:szCs w:val="22"/>
        </w:rPr>
        <w:t xml:space="preserve">Processing records for each lot (processing method, dates, quantities)</w:t>
      </w:r>
    </w:p>
    <w:p>
      <w:pPr>
        <w:pStyle w:val="ListParagraph"/>
        <w:numPr>
          <w:ilvl w:val="0"/>
          <w:numId w:val="2"/>
        </w:numPr>
        <w:spacing w:after="40" w:before="40"/>
      </w:pPr>
      <w:r>
        <w:rPr>
          <w:rFonts w:ascii="Arial" w:cs="Arial" w:eastAsia="Arial" w:hAnsi="Arial"/>
          <w:sz w:val="22"/>
          <w:szCs w:val="22"/>
        </w:rPr>
        <w:t xml:space="preserve">Sales records with buyer information for traceability</w:t>
      </w:r>
    </w:p>
    <w:p>
      <w:pPr>
        <w:pStyle w:val="ListParagraph"/>
        <w:numPr>
          <w:ilvl w:val="0"/>
          <w:numId w:val="2"/>
        </w:numPr>
        <w:spacing w:after="40" w:before="40"/>
      </w:pPr>
      <w:r>
        <w:rPr>
          <w:rFonts w:ascii="Arial" w:cs="Arial" w:eastAsia="Arial" w:hAnsi="Arial"/>
          <w:sz w:val="22"/>
          <w:szCs w:val="22"/>
        </w:rPr>
        <w:t xml:space="preserve">Records must be made available to inspectors upon request and retained for minimum 5 years</w:t>
      </w:r>
    </w:p>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8: HISTORY, REPUTATION, AND TRADITIONAL KNOWLEDGE</w:t>
      </w:r>
    </w:p>
    <w:p>
      <w:pPr>
        <w:spacing w:after="0" w:before="80"/>
      </w:pPr>
      <w:r>
        <w:t xml:space="preserve"/>
      </w:r>
    </w:p>
    <w:p>
      <w:pPr>
        <w:pStyle w:val="Heading2"/>
        <w:spacing w:after="120" w:before="240"/>
      </w:pPr>
      <w:r>
        <w:rPr>
          <w:rFonts w:ascii="Arial" w:cs="Arial" w:eastAsia="Arial" w:hAnsi="Arial"/>
          <w:b/>
          <w:bCs/>
          <w:color w:val="2E7D32"/>
          <w:sz w:val="24"/>
          <w:szCs w:val="24"/>
        </w:rPr>
        <w:t xml:space="preserve">8.1 Historical Record</w:t>
      </w:r>
    </w:p>
    <w:p>
      <w:pPr>
        <w:spacing w:after="80" w:before="80" w:line="276"/>
        <w:jc w:val="both"/>
      </w:pPr>
      <w:r>
        <w:rPr>
          <w:rFonts w:ascii="Arial" w:cs="Arial" w:eastAsia="Arial" w:hAnsi="Arial"/>
          <w:sz w:val="22"/>
          <w:szCs w:val="22"/>
        </w:rPr>
        <w:t xml:space="preserve">The historical presence of Coffea liberica in Batangas is among the most well-documented agricultural histories in the Philippines: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Period</w:t>
            </w:r>
          </w:p>
        </w:tc>
        <w:tc>
          <w:tcPr>
            <w:tcW w:type="dxa" w:w="684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Historical Milestone</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18th century</w:t>
            </w:r>
          </w:p>
        </w:tc>
        <w:tc>
          <w:tcPr>
            <w:tcW w:type="dxa" w:w="6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Spanish friars introduce C. liberica cultivation to Batangas province</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1800s</w:t>
            </w:r>
          </w:p>
        </w:tc>
        <w:tc>
          <w:tcPr>
            <w:tcW w:type="dxa" w:w="68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Batangas Barako exported to the United States; Philippine coffee industry grows rapidly</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Late 19th century</w:t>
            </w:r>
          </w:p>
        </w:tc>
        <w:tc>
          <w:tcPr>
            <w:tcW w:type="dxa" w:w="6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Philippines becomes the 4th largest coffee-producing country in the world</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Late 19th–20th century</w:t>
            </w:r>
          </w:p>
        </w:tc>
        <w:tc>
          <w:tcPr>
            <w:tcW w:type="dxa" w:w="68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Coffee leaf rust (Hemileia vastatrix) devastates Philippine coffee industry; Barako production declines</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20th century</w:t>
            </w:r>
          </w:p>
        </w:tc>
        <w:tc>
          <w:tcPr>
            <w:tcW w:type="dxa" w:w="6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Farmers shift from Barako to faster-yielding Robusta (C. canephora) and hybrid varieties</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Present</w:t>
            </w:r>
          </w:p>
        </w:tc>
        <w:tc>
          <w:tcPr>
            <w:tcW w:type="dxa" w:w="68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Barako accounts for &lt;1–2% of Philippine coffee production; recognized by Slow Food as Ark of Taste endangered product; growing specialty coffee market interest</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2020</w:t>
            </w:r>
          </w:p>
        </w:tc>
        <w:tc>
          <w:tcPr>
            <w:tcW w:type="dxa" w:w="6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Taal Volcano eruption devastates remaining Barako farms in Batangas; recovery efforts underway</w:t>
            </w:r>
          </w:p>
        </w:tc>
      </w:tr>
      <w:tr>
        <w:tc>
          <w:tcPr>
            <w:tcW w:type="dxa" w:w="25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2021–present</w:t>
            </w:r>
          </w:p>
        </w:tc>
        <w:tc>
          <w:tcPr>
            <w:tcW w:type="dxa" w:w="68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Increased scientific documentation of C. liberica morphology, genetics, and growing conditions to support conservation and GI efforts</w:t>
            </w:r>
          </w:p>
        </w:tc>
      </w:tr>
    </w:tbl>
    <w:p>
      <w:pPr>
        <w:spacing w:after="0" w:before="160"/>
      </w:pPr>
      <w:r>
        <w:t xml:space="preserve"/>
      </w:r>
    </w:p>
    <w:p>
      <w:pPr>
        <w:pStyle w:val="Heading2"/>
        <w:spacing w:after="120" w:before="240"/>
      </w:pPr>
      <w:r>
        <w:rPr>
          <w:rFonts w:ascii="Arial" w:cs="Arial" w:eastAsia="Arial" w:hAnsi="Arial"/>
          <w:b/>
          <w:bCs/>
          <w:color w:val="2E7D32"/>
          <w:sz w:val="24"/>
          <w:szCs w:val="24"/>
        </w:rPr>
        <w:t xml:space="preserve">8.2 Recognition and Awards</w:t>
      </w:r>
    </w:p>
    <w:p>
      <w:pPr>
        <w:pStyle w:val="ListParagraph"/>
        <w:numPr>
          <w:ilvl w:val="0"/>
          <w:numId w:val="2"/>
        </w:numPr>
        <w:spacing w:after="40" w:before="40"/>
      </w:pPr>
      <w:r>
        <w:rPr>
          <w:rFonts w:ascii="Arial" w:cs="Arial" w:eastAsia="Arial" w:hAnsi="Arial"/>
          <w:sz w:val="22"/>
          <w:szCs w:val="22"/>
        </w:rPr>
        <w:t xml:space="preserve">Included in the Slow Food Ark of Taste (Slow Food Foundation, 2018): International recognition of Kapeng Barako as an endangered traditional food product with unique sensory and cultural heritage value</w:t>
      </w:r>
    </w:p>
    <w:p>
      <w:pPr>
        <w:pStyle w:val="ListParagraph"/>
        <w:numPr>
          <w:ilvl w:val="0"/>
          <w:numId w:val="2"/>
        </w:numPr>
        <w:spacing w:after="40" w:before="40"/>
      </w:pPr>
      <w:r>
        <w:rPr>
          <w:rFonts w:ascii="Arial" w:cs="Arial" w:eastAsia="Arial" w:hAnsi="Arial"/>
          <w:sz w:val="22"/>
          <w:szCs w:val="22"/>
        </w:rPr>
        <w:t xml:space="preserve">Philippine Coffee Industry Roadmap (2017–2022): Government recognition of Liberica as a target species for increased production to reduce import dependency</w:t>
      </w:r>
    </w:p>
    <w:p>
      <w:pPr>
        <w:pStyle w:val="ListParagraph"/>
        <w:numPr>
          <w:ilvl w:val="0"/>
          <w:numId w:val="2"/>
        </w:numPr>
        <w:spacing w:after="40" w:before="40"/>
      </w:pPr>
      <w:r>
        <w:rPr>
          <w:rFonts w:ascii="Arial" w:cs="Arial" w:eastAsia="Arial" w:hAnsi="Arial"/>
          <w:sz w:val="22"/>
          <w:szCs w:val="22"/>
        </w:rPr>
        <w:t xml:space="preserve">Growing interest in the international specialty coffee market, with premium Barako lots achieving premium pricing (Balan et al., 2026; Davis et al., 2022 as cited in Balan et al., 2026)</w:t>
      </w:r>
    </w:p>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9: SCIENTIFIC REFERENCES</w:t>
      </w:r>
    </w:p>
    <w:p>
      <w:pPr>
        <w:spacing w:after="0" w:before="80"/>
      </w:pPr>
      <w:r>
        <w:t xml:space="preserve"/>
      </w:r>
    </w:p>
    <w:p>
      <w:pPr>
        <w:spacing w:after="80" w:before="80" w:line="276"/>
        <w:jc w:val="both"/>
      </w:pPr>
      <w:r>
        <w:rPr>
          <w:rFonts w:ascii="Arial" w:cs="Arial" w:eastAsia="Arial" w:hAnsi="Arial"/>
          <w:sz w:val="22"/>
          <w:szCs w:val="22"/>
        </w:rPr>
        <w:t xml:space="preserve">The following scientific literature was consulted in the preparation of this Manual of Specifications:</w:t>
      </w:r>
    </w:p>
    <w:p>
      <w:pPr>
        <w:spacing w:after="0" w:before="80"/>
      </w:pPr>
      <w:r>
        <w:t xml:space="preserve"/>
      </w:r>
    </w:p>
    <w:p>
      <w:pPr>
        <w:spacing w:after="80" w:before="80" w:line="276"/>
        <w:jc w:val="both"/>
      </w:pPr>
      <w:r>
        <w:rPr>
          <w:rFonts w:ascii="Arial" w:cs="Arial" w:eastAsia="Arial" w:hAnsi="Arial"/>
          <w:sz w:val="22"/>
          <w:szCs w:val="22"/>
        </w:rPr>
        <w:t xml:space="preserve">Aguilar, J.D.V., Kiok, D.L.T., Macalinao, B.N.I., Ting, R.C., &amp; Uy, K.H.B. (2021). Potential Use of Morphological Characteristics in Evaluating Natural Variation of “Barako” Seedlings. 3rd DLSU Senior High School Research Congress, Manila. [DLSU Animo Repository]</w:t>
      </w:r>
    </w:p>
    <w:p>
      <w:pPr>
        <w:spacing w:after="80" w:before="80" w:line="276"/>
        <w:jc w:val="both"/>
      </w:pPr>
      <w:r>
        <w:rPr>
          <w:rFonts w:ascii="Arial" w:cs="Arial" w:eastAsia="Arial" w:hAnsi="Arial"/>
          <w:sz w:val="22"/>
          <w:szCs w:val="22"/>
        </w:rPr>
        <w:t xml:space="preserve">Balan, A.M., Mendoza, P.P., Salcedo, A.R.M., &amp; Alejandro, G.J.D. (2026). Morphological variation of Coffea liberica from Batangas, Philippines with implications for sustainable coffee production and breeding programs. Biodiversitas, 27(1): d270149. https://doi.org/10.13057/biodiv/d270149</w:t>
      </w:r>
    </w:p>
    <w:p>
      <w:pPr>
        <w:spacing w:after="80" w:before="80" w:line="276"/>
        <w:jc w:val="both"/>
      </w:pPr>
      <w:r>
        <w:rPr>
          <w:rFonts w:ascii="Arial" w:cs="Arial" w:eastAsia="Arial" w:hAnsi="Arial"/>
          <w:sz w:val="22"/>
          <w:szCs w:val="22"/>
        </w:rPr>
        <w:t xml:space="preserve">Fernandez, M.L., Balatico, F.V.M., Clemente, R.M.A., Julian, L.J., &amp; Pattung, B.C. (2022). Morphological characterization and identification of existing coffee types at CSU Lal-lo Valena site. International Journal of Biosciences, 21(6): 53–58.</w:t>
      </w:r>
    </w:p>
    <w:p>
      <w:pPr>
        <w:spacing w:after="80" w:before="80" w:line="276"/>
        <w:jc w:val="both"/>
      </w:pPr>
      <w:r>
        <w:rPr>
          <w:rFonts w:ascii="Arial" w:cs="Arial" w:eastAsia="Arial" w:hAnsi="Arial"/>
          <w:sz w:val="22"/>
          <w:szCs w:val="22"/>
        </w:rPr>
        <w:t xml:space="preserve">Garcia, K.R.S., Umali, B.P., Flores, J.A., Videna, B.S., Bagasin, C.C., Herrera, J.L.B., &amp; Sedigo, N.A. (2021). Philippine Land Suitability Assessment and Mapping for Coffea arabica and Coffea liberica Production using Geographic Information System (GIS) and Multi-Criteria Decision Making (MCDM) Techniques. Philippine Coffee Journal, 2: 1–17.</w:t>
      </w:r>
    </w:p>
    <w:p>
      <w:pPr>
        <w:spacing w:after="80" w:before="80" w:line="276"/>
        <w:jc w:val="both"/>
      </w:pPr>
      <w:r>
        <w:rPr>
          <w:rFonts w:ascii="Arial" w:cs="Arial" w:eastAsia="Arial" w:hAnsi="Arial"/>
          <w:sz w:val="22"/>
          <w:szCs w:val="22"/>
        </w:rPr>
        <w:t xml:space="preserve">Mihai, R.A., Espinoza-Caiza, I.A., Melo-Heras, E.J., Cubi-Insuaste, N.S., Pinto-Valdiviezo, E.A., &amp; Catana, R.D. (2023). Does the Mineral Composition of Volcanic Ashes Have a Beneficial or Detrimental Impact on the Soils and Cultivated Crops of Ecuador? Toxics, 11(10): 846. https://doi.org/10.3390/toxics11100846</w:t>
      </w:r>
    </w:p>
    <w:p>
      <w:pPr>
        <w:spacing w:after="80" w:before="80" w:line="276"/>
        <w:jc w:val="both"/>
      </w:pPr>
      <w:r>
        <w:rPr>
          <w:rFonts w:ascii="Arial" w:cs="Arial" w:eastAsia="Arial" w:hAnsi="Arial"/>
          <w:sz w:val="22"/>
          <w:szCs w:val="22"/>
        </w:rPr>
        <w:t xml:space="preserve">Paguntalan, D.P., Aggangan, N.S., &amp; Buot, I.E. Jr. (2023). The Effect of AMF-Cacao Association on Varying Physicochemical, Nutrient, and Biological Soil Parameters in an Agroforest System. The Philippine Agricultural Scientist, 106(4): 400–413.</w:t>
      </w:r>
    </w:p>
    <w:p>
      <w:pPr>
        <w:spacing w:after="80" w:before="80" w:line="276"/>
        <w:jc w:val="both"/>
      </w:pPr>
      <w:r>
        <w:rPr>
          <w:rFonts w:ascii="Arial" w:cs="Arial" w:eastAsia="Arial" w:hAnsi="Arial"/>
          <w:sz w:val="22"/>
          <w:szCs w:val="22"/>
        </w:rPr>
        <w:t xml:space="preserve">Slow Food Foundation for Biodiversity. (2018). Barako Coffee – Ark of Taste. Retrieved from https://www.fondazioneslowfood.com/en/ark-of-taste-slow-food/barako-coffee/</w:t>
      </w:r>
    </w:p>
    <w:p>
      <w:pPr>
        <w:spacing w:after="80" w:before="80" w:line="276"/>
        <w:jc w:val="both"/>
      </w:pPr>
      <w:r>
        <w:rPr>
          <w:rFonts w:ascii="Arial" w:cs="Arial" w:eastAsia="Arial" w:hAnsi="Arial"/>
          <w:sz w:val="22"/>
          <w:szCs w:val="22"/>
        </w:rPr>
        <w:t xml:space="preserve">43 Factory Coffee (XLIII Coffee). (2024). How to brew Batangas coffee with Filipino flavors. Retrieved from https://43factory.coffee/en/news/how-to-brew-batangas-coffee/</w:t>
      </w:r>
    </w:p>
    <w:p>
      <w:pPr>
        <w:spacing w:after="80" w:before="80" w:line="276"/>
        <w:jc w:val="both"/>
      </w:pPr>
      <w:r>
        <w:rPr>
          <w:rFonts w:ascii="Arial" w:cs="Arial" w:eastAsia="Arial" w:hAnsi="Arial"/>
          <w:sz w:val="22"/>
          <w:szCs w:val="22"/>
        </w:rPr>
        <w:t xml:space="preserve">Asia IP Law. (2026). The Philippines embraces geographical indications. Retrieved from https://asiaiplaw.com/section/ip-analysts/the-philippines-embraces-geographical-indications</w:t>
      </w:r>
    </w:p>
    <w:p>
      <w:pPr>
        <w:spacing w:after="80" w:before="80" w:line="276"/>
        <w:jc w:val="both"/>
      </w:pPr>
      <w:r>
        <w:rPr>
          <w:rFonts w:ascii="Arial" w:cs="Arial" w:eastAsia="Arial" w:hAnsi="Arial"/>
          <w:sz w:val="22"/>
          <w:szCs w:val="22"/>
        </w:rPr>
        <w:t xml:space="preserve">IPOPHL Memorandum Circular No. 2022-022: Rules and Regulations on Geographical Indications. Intellectual Property Office of the Philippines.</w:t>
      </w:r>
    </w:p>
    <w:p>
      <w:pPr>
        <w:spacing w:after="0" w:before="160"/>
      </w:pPr>
      <w:r>
        <w:t xml:space="preserve"/>
      </w:r>
    </w:p>
    <w:p>
      <w:pPr>
        <w:pStyle w:val="Heading1"/>
        <w:pBdr>
          <w:bottom w:val="single" w:color="C8A600" w:sz="6" w:space="4"/>
        </w:pBdr>
        <w:spacing w:after="180" w:before="360"/>
      </w:pPr>
      <w:r>
        <w:rPr>
          <w:rFonts w:ascii="Arial" w:cs="Arial" w:eastAsia="Arial" w:hAnsi="Arial"/>
          <w:b/>
          <w:bCs/>
          <w:color w:val="1A5C2E"/>
          <w:sz w:val="28"/>
          <w:szCs w:val="28"/>
        </w:rPr>
        <w:t xml:space="preserve">SECTION 10: ANNEXES (TO BE COMPILED BY APPLICANT)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Annex</w:t>
            </w:r>
          </w:p>
        </w:tc>
        <w:tc>
          <w:tcPr>
            <w:tcW w:type="dxa" w:w="576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Document Required</w:t>
            </w:r>
          </w:p>
        </w:tc>
        <w:tc>
          <w:tcPr>
            <w:tcW w:type="dxa" w:w="2160"/>
            <w:tcBorders>
              <w:top w:val="single" w:color="AAAAAA" w:sz="1"/>
              <w:left w:val="single" w:color="AAAAAA" w:sz="1"/>
              <w:bottom w:val="single" w:color="AAAAAA" w:sz="1"/>
              <w:right w:val="single" w:color="AAAAAA"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Annex A</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Map of delineated GI area (Batangas and Cavite municipalities) with GPS coordinates of member farms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Annex B</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Certification from Provincial Agriculture Office of Batangas confirming historical production</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Annex C</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Certification from Provincial Agriculture Office of Cavite confirming historical production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Annex D</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List of registered producers/farms with farm area, location, and planting records</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Annex 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Laboratory analysis: soil profiles from core production zones (pH, texture, nutrient content)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Annex F</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Official cup quality assessment from accredited Q-Grader or Philippine Coffee Board</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Annex 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Market evidence of Barako reputation (price premiums, buyer testimonials, export records if any)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Annex H</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Farmers’ sworn statements on traditional cultivation and processing practices</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Annex I</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LGU resolutions supporting GI application (Batangas and Cavite provincial/city governments)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Annex J</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Certificate of registration of applicant organization or cooperative</w:t>
            </w:r>
          </w:p>
        </w:tc>
        <w:tc>
          <w:tcPr>
            <w:tcW w:type="dxa" w:w="2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NEEDED</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Annex K</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Photos of farms, processing, and representative product samples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NEEDED</w:t>
            </w:r>
          </w:p>
        </w:tc>
      </w:tr>
    </w:tbl>
    <w:p>
      <w:pPr>
        <w:spacing w:after="0" w:before="160"/>
      </w:pPr>
      <w:r>
        <w:t xml:space="preserve"/>
      </w:r>
    </w:p>
    <w:p>
      <w:pPr>
        <w:pBdr>
          <w:top w:val="double" w:color="1A5C2E" w:sz="8" w:space="4"/>
        </w:pBdr>
        <w:spacing w:after="0" w:before="360"/>
      </w:pPr>
      <w:r>
        <w:rPr>
          <w:sz w:val="22"/>
          <w:szCs w:val="22"/>
        </w:rPr>
        <w:t xml:space="preserve"/>
      </w:r>
    </w:p>
    <w:p>
      <w:pPr>
        <w:spacing w:after="0" w:before="120"/>
      </w:pPr>
      <w:r>
        <w:t xml:space="preserve"/>
      </w:r>
    </w:p>
    <w:p>
      <w:pPr>
        <w:spacing w:after="80" w:before="80" w:line="276"/>
        <w:jc w:val="both"/>
      </w:pPr>
      <w:r>
        <w:rPr>
          <w:rFonts w:ascii="Arial" w:cs="Arial" w:eastAsia="Arial" w:hAnsi="Arial"/>
          <w:sz w:val="22"/>
          <w:szCs w:val="22"/>
        </w:rPr>
        <w:t xml:space="preserve">This Manual of Specifications has been prepared in compliance with IPOPHL Memorandum Circular No. 2022-022 (Rules and Regulations on Geographical Indications) and is submitted as part of the application for registration of the geographical indication “KAPENG BARAKO” from the Provinces of Batangas and Cavite, Philippines.</w:t>
      </w:r>
    </w:p>
    <w:p>
      <w:pPr>
        <w:spacing w:after="0" w:before="120"/>
      </w:pPr>
      <w:r>
        <w:t xml:space="preserve"/>
      </w:r>
    </w:p>
    <w:p>
      <w:pPr>
        <w:spacing w:after="80" w:before="80" w:line="276"/>
        <w:jc w:val="both"/>
      </w:pPr>
      <w:r>
        <w:rPr>
          <w:rFonts w:ascii="Arial" w:cs="Arial" w:eastAsia="Arial" w:hAnsi="Arial"/>
          <w:sz w:val="22"/>
          <w:szCs w:val="22"/>
        </w:rPr>
        <w:t xml:space="preserve">Submitted by:</w:t>
      </w:r>
    </w:p>
    <w:p>
      <w:pPr>
        <w:spacing w:after="0" w:before="240"/>
      </w:pPr>
      <w:r>
        <w:t xml:space="preserve"/>
      </w:r>
    </w:p>
    <w:p>
      <w:pPr>
        <w:spacing w:after="0" w:before="0"/>
      </w:pPr>
      <w:r>
        <w:rPr>
          <w:rFonts w:ascii="Arial" w:cs="Arial" w:eastAsia="Arial" w:hAnsi="Arial"/>
          <w:sz w:val="22"/>
          <w:szCs w:val="22"/>
        </w:rPr>
        <w:t xml:space="preserve">_______________________________________</w:t>
      </w:r>
    </w:p>
    <w:p>
      <w:pPr>
        <w:spacing w:after="80" w:before="80" w:line="276"/>
        <w:jc w:val="both"/>
      </w:pPr>
      <w:r>
        <w:rPr>
          <w:rFonts w:ascii="Arial" w:cs="Arial" w:eastAsia="Arial" w:hAnsi="Arial"/>
          <w:sz w:val="22"/>
          <w:szCs w:val="22"/>
        </w:rPr>
        <w:t xml:space="preserve">[Name and Signature of Authorized Representative]</w:t>
      </w:r>
    </w:p>
    <w:p>
      <w:pPr>
        <w:spacing w:after="80" w:before="80" w:line="276"/>
        <w:jc w:val="both"/>
      </w:pPr>
      <w:r>
        <w:rPr>
          <w:rFonts w:ascii="Arial" w:cs="Arial" w:eastAsia="Arial" w:hAnsi="Arial"/>
          <w:sz w:val="22"/>
          <w:szCs w:val="22"/>
        </w:rPr>
        <w:t xml:space="preserve">[Position / Title]</w:t>
      </w:r>
    </w:p>
    <w:p>
      <w:pPr>
        <w:spacing w:after="80" w:before="80" w:line="276"/>
        <w:jc w:val="both"/>
      </w:pPr>
      <w:r>
        <w:rPr>
          <w:rFonts w:ascii="Arial" w:cs="Arial" w:eastAsia="Arial" w:hAnsi="Arial"/>
          <w:sz w:val="22"/>
          <w:szCs w:val="22"/>
        </w:rPr>
        <w:t xml:space="preserve">[Organization Name]</w:t>
      </w:r>
    </w:p>
    <w:p>
      <w:pPr>
        <w:spacing w:after="80" w:before="80" w:line="276"/>
        <w:jc w:val="both"/>
      </w:pPr>
      <w:r>
        <w:rPr>
          <w:rFonts w:ascii="Arial" w:cs="Arial" w:eastAsia="Arial" w:hAnsi="Arial"/>
          <w:sz w:val="22"/>
          <w:szCs w:val="22"/>
        </w:rPr>
        <w:t xml:space="preserve">[Date]</w:t>
      </w:r>
    </w:p>
    <w:p>
      <w:pPr>
        <w:spacing w:after="0" w:before="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2E" w:sz="4" w:space="4"/>
      </w:pBdr>
      <w:tabs>
        <w:tab w:val="right" w:pos="9360"/>
      </w:tabs>
      <w:spacing w:before="120"/>
    </w:pPr>
    <w:r>
      <w:rPr>
        <w:rFonts w:ascii="Arial" w:cs="Arial" w:eastAsia="Arial" w:hAnsi="Arial"/>
        <w:color w:val="666666"/>
        <w:sz w:val="18"/>
        <w:szCs w:val="18"/>
      </w:rPr>
      <w:t xml:space="preserve">Intellectual Property Office of the Philippines (IPOPHL) | GI Application</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E" w:sz="6" w:space="4"/>
      </w:pBdr>
      <w:spacing w:after="120"/>
    </w:pPr>
    <w:r>
      <w:rPr>
        <w:rFonts w:ascii="Arial" w:cs="Arial" w:eastAsia="Arial" w:hAnsi="Arial"/>
        <w:color w:val="666666"/>
        <w:sz w:val="18"/>
        <w:szCs w:val="18"/>
      </w:rPr>
      <w:t xml:space="preserve">KAPENG BARAKO | Manual of Specifications for Geographical Indication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C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D32"/>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2026-05-04T07:04:00.049Z</dcterms:created>
  <dcterms:modified xsi:type="dcterms:W3CDTF">2026-05-04T07:04:00.049Z</dcterms:modified>
</cp:coreProperties>
</file>

<file path=docProps/custom.xml><?xml version="1.0" encoding="utf-8"?>
<Properties xmlns="http://schemas.openxmlformats.org/officeDocument/2006/custom-properties" xmlns:vt="http://schemas.openxmlformats.org/officeDocument/2006/docPropsVTypes"/>
</file>