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phase1-stakeholders</w:t>
      </w:r>
    </w:p>
    <w:p>
      <w:r>
        <w:t>Completeness tier: 50 percent</w:t>
      </w:r>
    </w:p>
    <w:p/>
    <w:p>
      <w:r>
        <w:t>Stakeholder Consultations.</w:t>
      </w:r>
    </w:p>
    <w:p>
      <w:r>
        <w:t>Meeting Minutes.</w:t>
      </w:r>
    </w:p>
    <w:p>
      <w:r>
        <w:t>Attendance Sheets.</w:t>
      </w:r>
    </w:p>
    <w:p>
      <w:r>
        <w:t>Agreement Documents.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