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phase2-cert</w:t>
      </w:r>
    </w:p>
    <w:p>
      <w:r>
        <w:t>Completeness tier: 100 percent</w:t>
      </w:r>
    </w:p>
    <w:p/>
    <w:p>
      <w:r>
        <w:t>Technical Validation.</w:t>
      </w:r>
    </w:p>
    <w:p>
      <w:r>
        <w:t>Government Certification.</w:t>
      </w:r>
    </w:p>
    <w:p>
      <w:r>
        <w:t>Independent Verification.</w:t>
      </w:r>
    </w:p>
    <w:p>
      <w:r>
        <w:t>Foreign Protection.</w:t>
      </w:r>
    </w:p>
    <w:p>
      <w:r>
        <w:t>Proof of Foreign Registration.</w:t>
      </w:r>
    </w:p>
    <w:p>
      <w:r>
        <w:t>Prior Use Evidence.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