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phase3-filing</w:t>
      </w:r>
    </w:p>
    <w:p>
      <w:r>
        <w:t>Completeness tier: 100 percent</w:t>
      </w:r>
    </w:p>
    <w:p/>
    <w:p>
      <w:r>
        <w:t>File Application.</w:t>
      </w:r>
    </w:p>
    <w:p>
      <w:r>
        <w:t>Bureau of Trademarks.</w:t>
      </w:r>
    </w:p>
    <w:p>
      <w:r>
        <w:t>Application Package.</w:t>
      </w:r>
    </w:p>
    <w:p>
      <w:r>
        <w:t>Cover Letter.</w:t>
      </w:r>
    </w:p>
    <w:p>
      <w:r>
        <w:t>Submission Receipt.</w:t>
      </w:r>
    </w:p>
    <w:p>
      <w:r>
        <w:t>Acknowledgment.</w:t>
      </w:r>
    </w:p>
    <w:p>
      <w:r>
        <w:t>Tracking Number.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