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phase3-filing</w:t>
      </w:r>
    </w:p>
    <w:p>
      <w:r>
        <w:t>Completeness tier: 35 percent</w:t>
      </w:r>
    </w:p>
    <w:p/>
    <w:p>
      <w:r>
        <w:t>File Application.</w:t>
      </w:r>
    </w:p>
    <w:p>
      <w:r>
        <w:t>Bureau of Trademarks.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