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phase3-filing</w:t>
      </w:r>
    </w:p>
    <w:p>
      <w:r>
        <w:t>Completeness tier: 50 percent</w:t>
      </w:r>
    </w:p>
    <w:p/>
    <w:p>
      <w:r>
        <w:t>File Application.</w:t>
      </w:r>
    </w:p>
    <w:p>
      <w:r>
        <w:t>Bureau of Trademarks.</w:t>
      </w:r>
    </w:p>
    <w:p>
      <w:r>
        <w:t>Application Package.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