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phase3-filing</w:t>
      </w:r>
    </w:p>
    <w:p>
      <w:r>
        <w:t>Completeness tier: 75 percent</w:t>
      </w:r>
    </w:p>
    <w:p/>
    <w:p>
      <w:r>
        <w:t>File Application.</w:t>
      </w:r>
    </w:p>
    <w:p>
      <w:r>
        <w:t>Bureau of Trademarks.</w:t>
      </w:r>
    </w:p>
    <w:p>
      <w:r>
        <w:t>Application Package.</w:t>
      </w:r>
    </w:p>
    <w:p>
      <w:r>
        <w:t>Submission Receipt.</w:t>
      </w:r>
    </w:p>
    <w:p>
      <w:r>
        <w:t>Acknowledgment.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