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phase4-exam</w:t>
      </w:r>
    </w:p>
    <w:p>
      <w:r>
        <w:t>Completeness tier: 100 percent</w:t>
      </w:r>
    </w:p>
    <w:p/>
    <w:p>
      <w:r>
        <w:t>Formality Examination.</w:t>
      </w:r>
    </w:p>
    <w:p>
      <w:r>
        <w:t>Substantive Examination.</w:t>
      </w:r>
    </w:p>
    <w:p>
      <w:r>
        <w:t>IP Code Compliance.</w:t>
      </w:r>
    </w:p>
    <w:p>
      <w:r>
        <w:t>Examination Reports.</w:t>
      </w:r>
    </w:p>
    <w:p>
      <w:r>
        <w:t>Clarifications.</w:t>
      </w:r>
    </w:p>
    <w:p>
      <w:r>
        <w:t>Technical Responses.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