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phase4-exam</w:t>
      </w:r>
    </w:p>
    <w:p>
      <w:r>
        <w:t>Completeness tier: 50 percent</w:t>
      </w:r>
    </w:p>
    <w:p/>
    <w:p>
      <w:r>
        <w:t>Formality Examination.</w:t>
      </w:r>
    </w:p>
    <w:p>
      <w:r>
        <w:t>Substantive Examination.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