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phase4-pub</w:t>
      </w:r>
    </w:p>
    <w:p>
      <w:r>
        <w:t>Completeness tier: 100 percent</w:t>
      </w:r>
    </w:p>
    <w:p/>
    <w:p>
      <w:r>
        <w:t>Publication for Opposition.</w:t>
      </w:r>
    </w:p>
    <w:p>
      <w:r>
        <w:t>Public Notice Period.</w:t>
      </w:r>
    </w:p>
    <w:p>
      <w:r>
        <w:t>Opposition Period.</w:t>
      </w:r>
    </w:p>
    <w:p>
      <w:r>
        <w:t>Third-party Observations.</w:t>
      </w:r>
    </w:p>
    <w:p>
      <w:r>
        <w:t>Opposition Filings.</w:t>
      </w:r>
    </w:p>
    <w:p>
      <w:r>
        <w:t>Response to Objections.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