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phase4-pub</w:t>
      </w:r>
    </w:p>
    <w:p>
      <w:r>
        <w:t>Completeness tier: 50 percent</w:t>
      </w:r>
    </w:p>
    <w:p/>
    <w:p>
      <w:r>
        <w:t>Publication for Opposition.</w:t>
      </w:r>
    </w:p>
    <w:p>
      <w:r>
        <w:t>Public Notice Period.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