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phase4-response</w:t>
      </w:r>
    </w:p>
    <w:p>
      <w:r>
        <w:t>Completeness tier: 75 percent</w:t>
      </w:r>
    </w:p>
    <w:p/>
    <w:p>
      <w:r>
        <w:t>Deficiency Notice Response.</w:t>
      </w:r>
    </w:p>
    <w:p>
      <w:r>
        <w:t>Timeframe Compliance.</w:t>
      </w:r>
    </w:p>
    <w:p>
      <w:r>
        <w:t>Extensions.</w:t>
      </w:r>
    </w:p>
    <w:p>
      <w:r>
        <w:t>Additional Evidence.</w:t>
      </w:r>
    </w:p>
    <w:p>
      <w:r>
        <w:t>Revised Documents.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